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6D7" w:rsidRDefault="001E66D7" w:rsidP="00312E4C">
      <w:pPr>
        <w:rPr>
          <w:b/>
          <w:sz w:val="28"/>
          <w:szCs w:val="28"/>
        </w:rPr>
      </w:pPr>
    </w:p>
    <w:p w:rsidR="00064C07" w:rsidRPr="00911CDB" w:rsidRDefault="00064C07" w:rsidP="00064C07">
      <w:pPr>
        <w:rPr>
          <w:b/>
          <w:color w:val="244061" w:themeColor="accent1" w:themeShade="80"/>
          <w:sz w:val="28"/>
          <w:szCs w:val="28"/>
        </w:rPr>
      </w:pPr>
      <w:r w:rsidRPr="00911CDB">
        <w:rPr>
          <w:b/>
          <w:color w:val="244061" w:themeColor="accent1" w:themeShade="80"/>
          <w:sz w:val="28"/>
          <w:szCs w:val="28"/>
        </w:rPr>
        <w:t>Titre de la présentation</w:t>
      </w:r>
      <w:r w:rsidRPr="00064C07">
        <w:rPr>
          <w:b/>
          <w:color w:val="244061" w:themeColor="accent1" w:themeShade="80"/>
          <w:sz w:val="28"/>
          <w:szCs w:val="28"/>
        </w:rPr>
        <w:t xml:space="preserve"> </w:t>
      </w:r>
      <w:r>
        <w:rPr>
          <w:b/>
          <w:color w:val="244061" w:themeColor="accent1" w:themeShade="80"/>
          <w:sz w:val="28"/>
          <w:szCs w:val="28"/>
        </w:rPr>
        <w:t xml:space="preserve">« Partager les ressources de la </w:t>
      </w:r>
      <w:proofErr w:type="spellStart"/>
      <w:r w:rsidRPr="002258B3">
        <w:rPr>
          <w:b/>
          <w:i/>
          <w:color w:val="244061" w:themeColor="accent1" w:themeShade="80"/>
          <w:sz w:val="28"/>
          <w:szCs w:val="28"/>
        </w:rPr>
        <w:t>Sabie</w:t>
      </w:r>
      <w:proofErr w:type="spellEnd"/>
      <w:r w:rsidRPr="002258B3">
        <w:rPr>
          <w:b/>
          <w:i/>
          <w:color w:val="244061" w:themeColor="accent1" w:themeShade="80"/>
          <w:sz w:val="28"/>
          <w:szCs w:val="28"/>
        </w:rPr>
        <w:t xml:space="preserve"> river</w:t>
      </w:r>
      <w:r>
        <w:rPr>
          <w:b/>
          <w:i/>
          <w:color w:val="244061" w:themeColor="accent1" w:themeShade="80"/>
          <w:sz w:val="28"/>
          <w:szCs w:val="28"/>
        </w:rPr>
        <w:t> »</w:t>
      </w:r>
    </w:p>
    <w:p w:rsidR="00064C07" w:rsidRPr="00911CDB" w:rsidRDefault="00064C07" w:rsidP="00064C07">
      <w:pPr>
        <w:rPr>
          <w:b/>
          <w:color w:val="244061" w:themeColor="accent1" w:themeShade="80"/>
          <w:sz w:val="24"/>
          <w:szCs w:val="24"/>
        </w:rPr>
      </w:pPr>
      <w:r w:rsidRPr="00911CDB">
        <w:rPr>
          <w:b/>
          <w:color w:val="244061" w:themeColor="accent1" w:themeShade="80"/>
          <w:sz w:val="24"/>
          <w:szCs w:val="24"/>
        </w:rPr>
        <w:t>Nom</w:t>
      </w:r>
      <w:r>
        <w:rPr>
          <w:b/>
          <w:color w:val="244061" w:themeColor="accent1" w:themeShade="80"/>
          <w:sz w:val="24"/>
          <w:szCs w:val="24"/>
        </w:rPr>
        <w:t> :</w:t>
      </w:r>
      <w:r w:rsidRPr="00064C07">
        <w:rPr>
          <w:b/>
          <w:color w:val="244061" w:themeColor="accent1" w:themeShade="80"/>
          <w:sz w:val="24"/>
          <w:szCs w:val="24"/>
        </w:rPr>
        <w:t xml:space="preserve"> </w:t>
      </w:r>
      <w:r>
        <w:rPr>
          <w:b/>
          <w:color w:val="244061" w:themeColor="accent1" w:themeShade="80"/>
          <w:sz w:val="24"/>
          <w:szCs w:val="24"/>
        </w:rPr>
        <w:t>Verhaeghe</w:t>
      </w:r>
    </w:p>
    <w:p w:rsidR="00064C07" w:rsidRPr="00911CDB" w:rsidRDefault="00064C07" w:rsidP="00F62066">
      <w:pPr>
        <w:jc w:val="both"/>
        <w:rPr>
          <w:b/>
          <w:color w:val="244061" w:themeColor="accent1" w:themeShade="80"/>
          <w:sz w:val="24"/>
          <w:szCs w:val="24"/>
        </w:rPr>
      </w:pPr>
      <w:r w:rsidRPr="00911CDB">
        <w:rPr>
          <w:b/>
          <w:color w:val="244061" w:themeColor="accent1" w:themeShade="80"/>
          <w:sz w:val="24"/>
          <w:szCs w:val="24"/>
        </w:rPr>
        <w:t>Prénom</w:t>
      </w:r>
      <w:r>
        <w:rPr>
          <w:b/>
          <w:color w:val="244061" w:themeColor="accent1" w:themeShade="80"/>
          <w:sz w:val="24"/>
          <w:szCs w:val="24"/>
        </w:rPr>
        <w:t> : Nicolas</w:t>
      </w:r>
    </w:p>
    <w:p w:rsidR="00064C07" w:rsidRPr="00911CDB" w:rsidRDefault="00064C07" w:rsidP="00F62066">
      <w:pPr>
        <w:jc w:val="both"/>
        <w:rPr>
          <w:b/>
          <w:color w:val="244061" w:themeColor="accent1" w:themeShade="80"/>
          <w:sz w:val="24"/>
          <w:szCs w:val="24"/>
        </w:rPr>
      </w:pPr>
      <w:r w:rsidRPr="00911CDB">
        <w:rPr>
          <w:b/>
          <w:color w:val="244061" w:themeColor="accent1" w:themeShade="80"/>
          <w:sz w:val="24"/>
          <w:szCs w:val="24"/>
        </w:rPr>
        <w:t>Titre de la thèse</w:t>
      </w:r>
      <w:r>
        <w:rPr>
          <w:b/>
          <w:color w:val="244061" w:themeColor="accent1" w:themeShade="80"/>
          <w:sz w:val="24"/>
          <w:szCs w:val="24"/>
        </w:rPr>
        <w:t xml:space="preserve"> : « Partager les ressources de la </w:t>
      </w:r>
      <w:proofErr w:type="spellStart"/>
      <w:r w:rsidRPr="002258B3">
        <w:rPr>
          <w:b/>
          <w:i/>
          <w:color w:val="244061" w:themeColor="accent1" w:themeShade="80"/>
          <w:sz w:val="24"/>
          <w:szCs w:val="24"/>
        </w:rPr>
        <w:t>Sabie</w:t>
      </w:r>
      <w:proofErr w:type="spellEnd"/>
      <w:r w:rsidRPr="002258B3">
        <w:rPr>
          <w:b/>
          <w:i/>
          <w:color w:val="244061" w:themeColor="accent1" w:themeShade="80"/>
          <w:sz w:val="24"/>
          <w:szCs w:val="24"/>
        </w:rPr>
        <w:t xml:space="preserve"> river</w:t>
      </w:r>
      <w:r>
        <w:rPr>
          <w:b/>
          <w:i/>
          <w:color w:val="244061" w:themeColor="accent1" w:themeShade="80"/>
          <w:sz w:val="24"/>
          <w:szCs w:val="24"/>
        </w:rPr>
        <w:t> »</w:t>
      </w:r>
    </w:p>
    <w:p w:rsidR="00064C07" w:rsidRDefault="00064C07" w:rsidP="00F62066">
      <w:pPr>
        <w:jc w:val="both"/>
        <w:rPr>
          <w:b/>
          <w:color w:val="244061" w:themeColor="accent1" w:themeShade="80"/>
          <w:sz w:val="24"/>
          <w:szCs w:val="24"/>
        </w:rPr>
      </w:pPr>
      <w:r>
        <w:rPr>
          <w:b/>
          <w:color w:val="244061" w:themeColor="accent1" w:themeShade="80"/>
          <w:sz w:val="24"/>
          <w:szCs w:val="24"/>
        </w:rPr>
        <w:t>Discipline(s) : Géographie sociale</w:t>
      </w:r>
    </w:p>
    <w:p w:rsidR="00064C07" w:rsidRPr="00911CDB" w:rsidRDefault="00064C07" w:rsidP="00F62066">
      <w:pPr>
        <w:jc w:val="both"/>
        <w:rPr>
          <w:b/>
          <w:color w:val="244061" w:themeColor="accent1" w:themeShade="80"/>
          <w:sz w:val="24"/>
          <w:szCs w:val="24"/>
        </w:rPr>
      </w:pPr>
      <w:r w:rsidRPr="00911CDB">
        <w:rPr>
          <w:b/>
          <w:color w:val="244061" w:themeColor="accent1" w:themeShade="80"/>
          <w:sz w:val="24"/>
          <w:szCs w:val="24"/>
        </w:rPr>
        <w:t>Directeur –</w:t>
      </w:r>
      <w:proofErr w:type="spellStart"/>
      <w:r w:rsidRPr="00911CDB">
        <w:rPr>
          <w:b/>
          <w:color w:val="244061" w:themeColor="accent1" w:themeShade="80"/>
          <w:sz w:val="24"/>
          <w:szCs w:val="24"/>
        </w:rPr>
        <w:t>trice</w:t>
      </w:r>
      <w:proofErr w:type="spellEnd"/>
      <w:r w:rsidRPr="00911CDB">
        <w:rPr>
          <w:b/>
          <w:color w:val="244061" w:themeColor="accent1" w:themeShade="80"/>
          <w:sz w:val="24"/>
          <w:szCs w:val="24"/>
        </w:rPr>
        <w:t xml:space="preserve"> de thèse</w:t>
      </w:r>
      <w:r>
        <w:rPr>
          <w:b/>
          <w:color w:val="244061" w:themeColor="accent1" w:themeShade="80"/>
          <w:sz w:val="24"/>
          <w:szCs w:val="24"/>
        </w:rPr>
        <w:t> : David BLANCHON et Magalie BOURBLANC</w:t>
      </w:r>
    </w:p>
    <w:p w:rsidR="00064C07" w:rsidRPr="00911CDB" w:rsidRDefault="00064C07" w:rsidP="00F62066">
      <w:pPr>
        <w:jc w:val="both"/>
        <w:rPr>
          <w:b/>
          <w:color w:val="244061" w:themeColor="accent1" w:themeShade="80"/>
          <w:sz w:val="24"/>
          <w:szCs w:val="24"/>
        </w:rPr>
      </w:pPr>
      <w:r w:rsidRPr="00911CDB">
        <w:rPr>
          <w:b/>
          <w:color w:val="244061" w:themeColor="accent1" w:themeShade="80"/>
          <w:sz w:val="24"/>
          <w:szCs w:val="24"/>
        </w:rPr>
        <w:t>Financement de la thèse</w:t>
      </w:r>
      <w:r>
        <w:rPr>
          <w:b/>
          <w:color w:val="244061" w:themeColor="accent1" w:themeShade="80"/>
          <w:sz w:val="24"/>
          <w:szCs w:val="24"/>
        </w:rPr>
        <w:t> : Contrat doctoral Université Paris Nanterre / ED 395</w:t>
      </w:r>
      <w:r w:rsidR="00F62066">
        <w:rPr>
          <w:b/>
          <w:color w:val="244061" w:themeColor="accent1" w:themeShade="80"/>
          <w:sz w:val="24"/>
          <w:szCs w:val="24"/>
        </w:rPr>
        <w:t xml:space="preserve"> et aide à la mobilité internationale de l’Institut Français d’Afrique du Sud - Recherche</w:t>
      </w:r>
    </w:p>
    <w:p w:rsidR="00064C07" w:rsidRPr="00911CDB" w:rsidRDefault="00064C07" w:rsidP="00F62066">
      <w:pPr>
        <w:jc w:val="both"/>
        <w:rPr>
          <w:color w:val="244061" w:themeColor="accent1" w:themeShade="80"/>
          <w:sz w:val="24"/>
          <w:szCs w:val="24"/>
        </w:rPr>
      </w:pPr>
      <w:r w:rsidRPr="00911CDB">
        <w:rPr>
          <w:b/>
          <w:color w:val="244061" w:themeColor="accent1" w:themeShade="80"/>
          <w:sz w:val="24"/>
          <w:szCs w:val="24"/>
        </w:rPr>
        <w:t>Date d’inscription en thèse</w:t>
      </w:r>
      <w:r>
        <w:rPr>
          <w:b/>
          <w:color w:val="244061" w:themeColor="accent1" w:themeShade="80"/>
          <w:sz w:val="24"/>
          <w:szCs w:val="24"/>
        </w:rPr>
        <w:t> : Septembre 2017</w:t>
      </w:r>
    </w:p>
    <w:p w:rsidR="00064C07" w:rsidRDefault="00064C07" w:rsidP="00B72021">
      <w:pPr>
        <w:jc w:val="both"/>
        <w:rPr>
          <w:b/>
          <w:color w:val="244061" w:themeColor="accent1" w:themeShade="80"/>
          <w:sz w:val="24"/>
          <w:szCs w:val="24"/>
        </w:rPr>
      </w:pPr>
      <w:r w:rsidRPr="00911CDB">
        <w:rPr>
          <w:b/>
          <w:color w:val="244061" w:themeColor="accent1" w:themeShade="80"/>
          <w:sz w:val="24"/>
          <w:szCs w:val="24"/>
        </w:rPr>
        <w:t>Organismes et adresses</w:t>
      </w:r>
      <w:r>
        <w:rPr>
          <w:b/>
          <w:color w:val="244061" w:themeColor="accent1" w:themeShade="80"/>
          <w:sz w:val="24"/>
          <w:szCs w:val="24"/>
        </w:rPr>
        <w:t xml:space="preserve"> : </w:t>
      </w:r>
      <w:r w:rsidR="00B72021" w:rsidRPr="00B72021">
        <w:rPr>
          <w:b/>
          <w:color w:val="244061" w:themeColor="accent1" w:themeShade="80"/>
          <w:sz w:val="24"/>
          <w:szCs w:val="24"/>
        </w:rPr>
        <w:t>UMR 7218</w:t>
      </w:r>
      <w:r w:rsidR="00B72021">
        <w:rPr>
          <w:b/>
          <w:color w:val="244061" w:themeColor="accent1" w:themeShade="80"/>
          <w:sz w:val="24"/>
          <w:szCs w:val="24"/>
        </w:rPr>
        <w:t xml:space="preserve"> – </w:t>
      </w:r>
      <w:r w:rsidR="00B72021" w:rsidRPr="00B72021">
        <w:rPr>
          <w:b/>
          <w:color w:val="244061" w:themeColor="accent1" w:themeShade="80"/>
          <w:sz w:val="24"/>
          <w:szCs w:val="24"/>
        </w:rPr>
        <w:t>LAVUE</w:t>
      </w:r>
      <w:r w:rsidR="00B72021">
        <w:rPr>
          <w:b/>
          <w:color w:val="244061" w:themeColor="accent1" w:themeShade="80"/>
          <w:sz w:val="24"/>
          <w:szCs w:val="24"/>
        </w:rPr>
        <w:t xml:space="preserve"> – Equipe Mosaïque / </w:t>
      </w:r>
      <w:r w:rsidR="00B72021" w:rsidRPr="00B72021">
        <w:rPr>
          <w:b/>
          <w:color w:val="244061" w:themeColor="accent1" w:themeShade="80"/>
          <w:sz w:val="24"/>
          <w:szCs w:val="24"/>
        </w:rPr>
        <w:t xml:space="preserve">ED 395 MCSPP </w:t>
      </w:r>
      <w:r w:rsidR="00B72021">
        <w:rPr>
          <w:b/>
          <w:color w:val="244061" w:themeColor="accent1" w:themeShade="80"/>
          <w:sz w:val="24"/>
          <w:szCs w:val="24"/>
        </w:rPr>
        <w:t xml:space="preserve">- </w:t>
      </w:r>
      <w:r w:rsidR="00B72021" w:rsidRPr="00B72021">
        <w:rPr>
          <w:b/>
          <w:color w:val="244061" w:themeColor="accent1" w:themeShade="80"/>
          <w:sz w:val="24"/>
          <w:szCs w:val="24"/>
        </w:rPr>
        <w:t xml:space="preserve">Université Paris </w:t>
      </w:r>
      <w:r w:rsidR="00B72021">
        <w:rPr>
          <w:b/>
          <w:color w:val="244061" w:themeColor="accent1" w:themeShade="80"/>
          <w:sz w:val="24"/>
          <w:szCs w:val="24"/>
        </w:rPr>
        <w:t>Nanterre, 200 avenue de la république, 92000 Nanterre.</w:t>
      </w:r>
    </w:p>
    <w:p w:rsidR="00312E4C" w:rsidRPr="00911CDB" w:rsidRDefault="00312E4C" w:rsidP="00312E4C"/>
    <w:p w:rsidR="00F73FBD" w:rsidRPr="00911CDB" w:rsidRDefault="00F73FBD" w:rsidP="00312E4C">
      <w:pPr>
        <w:rPr>
          <w:color w:val="244061" w:themeColor="accent1" w:themeShade="80"/>
          <w:sz w:val="28"/>
          <w:szCs w:val="28"/>
        </w:rPr>
      </w:pPr>
      <w:r w:rsidRPr="00911CDB">
        <w:rPr>
          <w:b/>
          <w:color w:val="244061" w:themeColor="accent1" w:themeShade="80"/>
          <w:sz w:val="28"/>
          <w:szCs w:val="28"/>
        </w:rPr>
        <w:t>Format de présentation</w:t>
      </w:r>
    </w:p>
    <w:p w:rsidR="00312E4C" w:rsidRPr="00911CDB" w:rsidRDefault="00CA27C6" w:rsidP="00F73FBD">
      <w:pPr>
        <w:tabs>
          <w:tab w:val="left" w:pos="735"/>
        </w:tabs>
        <w:spacing w:after="0"/>
        <w:ind w:left="708"/>
      </w:pPr>
      <w:sdt>
        <w:sdtPr>
          <w:id w:val="281389156"/>
        </w:sdtPr>
        <w:sdtContent>
          <w:r w:rsidR="008E4B8C" w:rsidRPr="002258B3">
            <w:rPr>
              <w:rFonts w:ascii="MS Gothic" w:eastAsia="MS Gothic" w:hAnsi="MS Gothic" w:cs="MS Gothic" w:hint="eastAsia"/>
              <w:shd w:val="clear" w:color="auto" w:fill="000000" w:themeFill="text1"/>
            </w:rPr>
            <w:t>☐</w:t>
          </w:r>
        </w:sdtContent>
      </w:sdt>
      <w:r w:rsidR="00F73FBD" w:rsidRPr="00911CDB">
        <w:tab/>
        <w:t>Communication orale (15 minutes)</w:t>
      </w:r>
    </w:p>
    <w:p w:rsidR="00F73FBD" w:rsidRPr="00911CDB" w:rsidRDefault="00CA27C6" w:rsidP="00F73FBD">
      <w:pPr>
        <w:tabs>
          <w:tab w:val="left" w:pos="735"/>
        </w:tabs>
        <w:spacing w:after="0"/>
        <w:ind w:left="708"/>
      </w:pPr>
      <w:sdt>
        <w:sdtPr>
          <w:id w:val="194044402"/>
        </w:sdtPr>
        <w:sdtContent>
          <w:r w:rsidR="00F73FBD" w:rsidRPr="00911CDB">
            <w:rPr>
              <w:rFonts w:ascii="MS Gothic" w:eastAsia="MS Gothic" w:hAnsi="MS Gothic" w:cs="MS Gothic" w:hint="eastAsia"/>
            </w:rPr>
            <w:t>☐</w:t>
          </w:r>
        </w:sdtContent>
      </w:sdt>
      <w:r w:rsidR="00F73FBD" w:rsidRPr="00911CDB">
        <w:tab/>
        <w:t xml:space="preserve">Poster </w:t>
      </w:r>
      <w:r w:rsidR="00BA43D7" w:rsidRPr="00872D90">
        <w:t>(format A0)</w:t>
      </w:r>
    </w:p>
    <w:p w:rsidR="00F73FBD" w:rsidRPr="00911CDB" w:rsidRDefault="00CA27C6" w:rsidP="00F73FBD">
      <w:pPr>
        <w:tabs>
          <w:tab w:val="left" w:pos="735"/>
        </w:tabs>
        <w:spacing w:after="0"/>
        <w:ind w:left="708"/>
      </w:pPr>
      <w:sdt>
        <w:sdtPr>
          <w:id w:val="1584798783"/>
        </w:sdtPr>
        <w:sdtContent>
          <w:r w:rsidR="00F73FBD" w:rsidRPr="00911CDB">
            <w:rPr>
              <w:rFonts w:ascii="MS Gothic" w:eastAsia="MS Gothic" w:hAnsi="MS Gothic" w:cs="MS Gothic" w:hint="eastAsia"/>
            </w:rPr>
            <w:t>☐</w:t>
          </w:r>
        </w:sdtContent>
      </w:sdt>
      <w:r w:rsidR="00F73FBD" w:rsidRPr="00911CDB">
        <w:tab/>
      </w:r>
      <w:r w:rsidR="00915C4A" w:rsidRPr="00911CDB">
        <w:t>« M</w:t>
      </w:r>
      <w:r w:rsidR="00F73FBD" w:rsidRPr="00911CDB">
        <w:t>a thèse en trois images </w:t>
      </w:r>
      <w:r w:rsidR="00780C6A" w:rsidRPr="00911CDB">
        <w:t xml:space="preserve"> et 180 secondes </w:t>
      </w:r>
      <w:r w:rsidR="00F73FBD" w:rsidRPr="00911CDB">
        <w:t>» (</w:t>
      </w:r>
      <w:r w:rsidR="00915C4A" w:rsidRPr="00911CDB">
        <w:t>3 minutes)</w:t>
      </w:r>
    </w:p>
    <w:p w:rsidR="00312E4C" w:rsidRPr="00911CDB" w:rsidRDefault="00312E4C" w:rsidP="00312E4C"/>
    <w:p w:rsidR="00DD0877" w:rsidRDefault="00DD0877">
      <w:pPr>
        <w:rPr>
          <w:b/>
          <w:color w:val="244061" w:themeColor="accent1" w:themeShade="80"/>
          <w:sz w:val="28"/>
          <w:szCs w:val="28"/>
        </w:rPr>
      </w:pPr>
      <w:r>
        <w:rPr>
          <w:b/>
          <w:color w:val="244061" w:themeColor="accent1" w:themeShade="80"/>
          <w:sz w:val="28"/>
          <w:szCs w:val="28"/>
        </w:rPr>
        <w:br w:type="page"/>
      </w:r>
    </w:p>
    <w:p w:rsidR="00312E4C" w:rsidRPr="00911CDB" w:rsidRDefault="00312E4C" w:rsidP="00312E4C">
      <w:pPr>
        <w:rPr>
          <w:b/>
          <w:color w:val="244061" w:themeColor="accent1" w:themeShade="80"/>
          <w:sz w:val="28"/>
          <w:szCs w:val="28"/>
        </w:rPr>
      </w:pPr>
      <w:r w:rsidRPr="00911CDB">
        <w:rPr>
          <w:b/>
          <w:color w:val="244061" w:themeColor="accent1" w:themeShade="80"/>
          <w:sz w:val="28"/>
          <w:szCs w:val="28"/>
        </w:rPr>
        <w:lastRenderedPageBreak/>
        <w:t>R</w:t>
      </w:r>
      <w:r w:rsidR="00BA43D7" w:rsidRPr="00911CDB">
        <w:rPr>
          <w:b/>
          <w:color w:val="244061" w:themeColor="accent1" w:themeShade="80"/>
          <w:sz w:val="28"/>
          <w:szCs w:val="28"/>
        </w:rPr>
        <w:t>ésumé</w:t>
      </w:r>
    </w:p>
    <w:p w:rsidR="00312E4C" w:rsidRPr="00911CDB" w:rsidRDefault="00DD0877" w:rsidP="00DD0877">
      <w:pPr>
        <w:jc w:val="both"/>
      </w:pPr>
      <w:r>
        <w:t xml:space="preserve">Cette contribution porte sur la rivière </w:t>
      </w:r>
      <w:proofErr w:type="spellStart"/>
      <w:r>
        <w:t>Sabie</w:t>
      </w:r>
      <w:proofErr w:type="spellEnd"/>
      <w:r>
        <w:t xml:space="preserve">, affluent du fleuve </w:t>
      </w:r>
      <w:proofErr w:type="spellStart"/>
      <w:r>
        <w:t>Incomati</w:t>
      </w:r>
      <w:proofErr w:type="spellEnd"/>
      <w:r>
        <w:t xml:space="preserve">, dont le cours traverse l’Afrique du Sud et le Mozambique. A partir des données issues de deux terrains, nous questionnerons les dynamiques d’accès aux ressources de la </w:t>
      </w:r>
      <w:proofErr w:type="spellStart"/>
      <w:r>
        <w:t>Sabie</w:t>
      </w:r>
      <w:proofErr w:type="spellEnd"/>
      <w:r>
        <w:t xml:space="preserve"> (hydriques, biologi</w:t>
      </w:r>
      <w:bookmarkStart w:id="0" w:name="_GoBack"/>
      <w:bookmarkEnd w:id="0"/>
      <w:r>
        <w:t xml:space="preserve">ques, foncières, minérales, paysagères) à travers le prisme </w:t>
      </w:r>
      <w:proofErr w:type="gramStart"/>
      <w:r>
        <w:t>de la</w:t>
      </w:r>
      <w:proofErr w:type="gramEnd"/>
      <w:r>
        <w:t xml:space="preserve"> </w:t>
      </w:r>
      <w:r w:rsidRPr="00DD0877">
        <w:rPr>
          <w:i/>
        </w:rPr>
        <w:t>water justice</w:t>
      </w:r>
      <w:r w:rsidR="00610B33">
        <w:rPr>
          <w:rStyle w:val="FootnoteReference"/>
          <w:i/>
        </w:rPr>
        <w:footnoteReference w:id="1"/>
      </w:r>
      <w:r>
        <w:t>. En s’appuyant sur une méthodologie qui combine approche géographique</w:t>
      </w:r>
      <w:r w:rsidR="00145FF3">
        <w:t xml:space="preserve"> </w:t>
      </w:r>
      <w:r>
        <w:t xml:space="preserve">et géopolitique, notre proposition vise à montrer que </w:t>
      </w:r>
      <w:r w:rsidR="0046071B">
        <w:t>l’</w:t>
      </w:r>
      <w:r>
        <w:t xml:space="preserve">intense compétition </w:t>
      </w:r>
      <w:r w:rsidR="0046071B">
        <w:t>dont ces ressources font l’objet engendre</w:t>
      </w:r>
      <w:r>
        <w:t xml:space="preserve"> une dégradation de la qualité de l’eau par les effluents domestiques et la multiplication des conflits liés au manque d’accès à l’eau. L’allocation de </w:t>
      </w:r>
      <w:r w:rsidR="00197A20">
        <w:t>c</w:t>
      </w:r>
      <w:r>
        <w:t>es ressources vers des usages à forte valeur ajoutée (écotourisme haut de gamme,</w:t>
      </w:r>
      <w:r w:rsidR="00197A20">
        <w:t xml:space="preserve"> production de</w:t>
      </w:r>
      <w:r>
        <w:t xml:space="preserve"> noix de macadamia) pose des questions en termes de (re)production d’inégalités environnementales et interroge les arènes d’acteurs et les mécanismes de décision présidant à ces choix.</w:t>
      </w:r>
    </w:p>
    <w:p w:rsidR="00312E4C" w:rsidRPr="00911CDB" w:rsidRDefault="00312E4C" w:rsidP="00312E4C"/>
    <w:p w:rsidR="00312E4C" w:rsidRPr="00911CDB" w:rsidRDefault="00312E4C" w:rsidP="00312E4C">
      <w:pPr>
        <w:rPr>
          <w:b/>
          <w:color w:val="244061" w:themeColor="accent1" w:themeShade="80"/>
          <w:sz w:val="28"/>
          <w:szCs w:val="28"/>
        </w:rPr>
      </w:pPr>
      <w:r w:rsidRPr="00911CDB">
        <w:rPr>
          <w:b/>
          <w:color w:val="244061" w:themeColor="accent1" w:themeShade="80"/>
          <w:sz w:val="28"/>
          <w:szCs w:val="28"/>
        </w:rPr>
        <w:t>M</w:t>
      </w:r>
      <w:r w:rsidR="00BA43D7" w:rsidRPr="00911CDB">
        <w:rPr>
          <w:b/>
          <w:color w:val="244061" w:themeColor="accent1" w:themeShade="80"/>
          <w:sz w:val="28"/>
          <w:szCs w:val="28"/>
        </w:rPr>
        <w:t>ots-</w:t>
      </w:r>
      <w:r w:rsidRPr="00911CDB">
        <w:rPr>
          <w:b/>
          <w:color w:val="244061" w:themeColor="accent1" w:themeShade="80"/>
          <w:sz w:val="28"/>
          <w:szCs w:val="28"/>
        </w:rPr>
        <w:t>C</w:t>
      </w:r>
      <w:r w:rsidR="00BA43D7" w:rsidRPr="00911CDB">
        <w:rPr>
          <w:b/>
          <w:color w:val="244061" w:themeColor="accent1" w:themeShade="80"/>
          <w:sz w:val="28"/>
          <w:szCs w:val="28"/>
        </w:rPr>
        <w:t>lés</w:t>
      </w:r>
    </w:p>
    <w:p w:rsidR="00312E4C" w:rsidRPr="00911CDB" w:rsidRDefault="00DD0877" w:rsidP="00D21C8C">
      <w:pPr>
        <w:jc w:val="both"/>
      </w:pPr>
      <w:proofErr w:type="gramStart"/>
      <w:r w:rsidRPr="0046071B">
        <w:rPr>
          <w:i/>
        </w:rPr>
        <w:t>water</w:t>
      </w:r>
      <w:proofErr w:type="gramEnd"/>
      <w:r w:rsidRPr="0046071B">
        <w:rPr>
          <w:i/>
        </w:rPr>
        <w:t xml:space="preserve"> justice</w:t>
      </w:r>
      <w:r w:rsidR="0046071B">
        <w:rPr>
          <w:i/>
        </w:rPr>
        <w:t> </w:t>
      </w:r>
      <w:r w:rsidR="0046071B">
        <w:t>;</w:t>
      </w:r>
      <w:r>
        <w:t xml:space="preserve"> rivière transfrontalière</w:t>
      </w:r>
      <w:r w:rsidR="0046071B">
        <w:t> ;</w:t>
      </w:r>
      <w:r>
        <w:t xml:space="preserve"> arènes d’acteurs</w:t>
      </w:r>
      <w:r w:rsidR="0046071B">
        <w:t> ;</w:t>
      </w:r>
      <w:r>
        <w:t xml:space="preserve"> accès aux ressources</w:t>
      </w:r>
      <w:r w:rsidR="0046071B">
        <w:t> ; Afrique du Sud et Mozambique.</w:t>
      </w:r>
    </w:p>
    <w:p w:rsidR="001E66D7" w:rsidRPr="00911CDB" w:rsidRDefault="001E66D7" w:rsidP="00312E4C"/>
    <w:p w:rsidR="008F3AC1" w:rsidRDefault="008F3AC1">
      <w:pPr>
        <w:rPr>
          <w:rFonts w:eastAsia="Times New Roman" w:cs="Arial"/>
          <w:b/>
          <w:bCs/>
          <w:caps/>
          <w:color w:val="244061" w:themeColor="accent1" w:themeShade="80"/>
          <w:sz w:val="28"/>
          <w:szCs w:val="24"/>
          <w:lang w:eastAsia="fr-FR"/>
        </w:rPr>
      </w:pPr>
      <w:r>
        <w:br w:type="page"/>
      </w:r>
    </w:p>
    <w:p w:rsidR="008F3AC1" w:rsidRPr="008F3AC1" w:rsidRDefault="008F3AC1" w:rsidP="008F3AC1">
      <w:pPr>
        <w:pStyle w:val="Heading1"/>
        <w:spacing w:before="360"/>
        <w:ind w:left="431" w:hanging="431"/>
      </w:pPr>
      <w:r w:rsidRPr="008F3AC1">
        <w:lastRenderedPageBreak/>
        <w:t>Etudier une rivière transfrontalière : la nécessité de se départir des frontières politiques et administratives</w:t>
      </w:r>
    </w:p>
    <w:p w:rsidR="008F3AC1" w:rsidRPr="008F3AC1" w:rsidRDefault="008F3AC1" w:rsidP="008F3AC1">
      <w:pPr>
        <w:spacing w:before="240"/>
        <w:jc w:val="both"/>
        <w:rPr>
          <w:lang w:val="en-US"/>
        </w:rPr>
      </w:pPr>
      <w:r w:rsidRPr="008F3AC1">
        <w:rPr>
          <w:lang w:val="en-US"/>
        </w:rPr>
        <w:t xml:space="preserve">« </w:t>
      </w:r>
      <w:r w:rsidRPr="008F3AC1">
        <w:rPr>
          <w:i/>
          <w:lang w:val="en-US"/>
        </w:rPr>
        <w:t>Water is an interesting lens through which to examine managerial transformation (…) because, as a fugitive resource, it ‘knows no boundaries’. For research and management to be meaningful, one should therefore look beyond the boundaries imposed by administrative and political systems</w:t>
      </w:r>
      <w:r w:rsidRPr="008F3AC1">
        <w:rPr>
          <w:lang w:val="en-US"/>
        </w:rPr>
        <w:t xml:space="preserve"> » (Pollard et al., 2011: 1-2).</w:t>
      </w:r>
    </w:p>
    <w:p w:rsidR="008F3AC1" w:rsidRDefault="008F3AC1" w:rsidP="006337E0">
      <w:pPr>
        <w:jc w:val="both"/>
      </w:pPr>
      <w:r w:rsidRPr="008F3AC1">
        <w:t xml:space="preserve">La </w:t>
      </w:r>
      <w:proofErr w:type="spellStart"/>
      <w:r w:rsidRPr="008F3AC1">
        <w:rPr>
          <w:i/>
        </w:rPr>
        <w:t>Sabie</w:t>
      </w:r>
      <w:proofErr w:type="spellEnd"/>
      <w:r w:rsidRPr="008F3AC1">
        <w:rPr>
          <w:i/>
        </w:rPr>
        <w:t xml:space="preserve"> river</w:t>
      </w:r>
      <w:r w:rsidRPr="008F3AC1">
        <w:t xml:space="preserve"> est marquée par son caractère transfrontalier et sauvage ainsi que par sa dimension symbolique. </w:t>
      </w:r>
      <w:r w:rsidRPr="008F3AC1">
        <w:rPr>
          <w:rFonts w:cs="Calibri"/>
        </w:rPr>
        <w:t>Longue de 230 km, elle</w:t>
      </w:r>
      <w:r w:rsidRPr="008F3AC1">
        <w:t xml:space="preserve"> s’écoule entre l’Afrique du Sud et le Mozambique où se situe sa confluence fleuve </w:t>
      </w:r>
      <w:proofErr w:type="spellStart"/>
      <w:r w:rsidRPr="008F3AC1">
        <w:t>Incomati</w:t>
      </w:r>
      <w:proofErr w:type="spellEnd"/>
      <w:r w:rsidRPr="008F3AC1">
        <w:t xml:space="preserve"> (Carte 1).</w:t>
      </w:r>
      <w:r w:rsidRPr="008F3AC1">
        <w:rPr>
          <w:rFonts w:cs="Calibri"/>
        </w:rPr>
        <w:t xml:space="preserve"> La forte variabilité du régime pluviométrique</w:t>
      </w:r>
      <w:r w:rsidRPr="008F3AC1">
        <w:rPr>
          <w:rStyle w:val="FootnoteReference"/>
          <w:rFonts w:cs="Calibri"/>
        </w:rPr>
        <w:footnoteReference w:id="2"/>
      </w:r>
      <w:r w:rsidRPr="008F3AC1">
        <w:rPr>
          <w:rFonts w:cs="Calibri"/>
        </w:rPr>
        <w:t xml:space="preserve"> dans son bassin-versant rend complexe la garantie des allocations des ressources hydriques entre les usagers</w:t>
      </w:r>
      <w:r w:rsidRPr="008F3AC1">
        <w:t>.</w:t>
      </w:r>
      <w:r>
        <w:t xml:space="preserve"> </w:t>
      </w:r>
      <w:r w:rsidRPr="008F3AC1">
        <w:t xml:space="preserve">Souvent décrite comme une rivière d’une beauté profonde et intacte (Rogers, 2006), la </w:t>
      </w:r>
      <w:proofErr w:type="spellStart"/>
      <w:r w:rsidRPr="008F3AC1">
        <w:rPr>
          <w:i/>
        </w:rPr>
        <w:t>Sabie</w:t>
      </w:r>
      <w:proofErr w:type="spellEnd"/>
      <w:r w:rsidRPr="008F3AC1">
        <w:rPr>
          <w:i/>
        </w:rPr>
        <w:t xml:space="preserve"> river</w:t>
      </w:r>
      <w:r w:rsidRPr="008F3AC1">
        <w:t xml:space="preserve"> est qualifiée comme étant la rivière la plus sauvage d’Afrique du Sud en raison du faible degré d’altération de sa géomorphologie et de son taux de diversité biologique</w:t>
      </w:r>
      <w:r w:rsidR="00284A67">
        <w:t xml:space="preserve"> (IUCN, 2004)</w:t>
      </w:r>
      <w:r w:rsidRPr="008F3AC1">
        <w:t>. Les espaces en aval de son cours ont bénéficié dès la fin du 19</w:t>
      </w:r>
      <w:r w:rsidRPr="008F3AC1">
        <w:rPr>
          <w:vertAlign w:val="superscript"/>
        </w:rPr>
        <w:t>ème</w:t>
      </w:r>
      <w:r w:rsidRPr="008F3AC1">
        <w:t xml:space="preserve"> siècle d’un statut de protection, la rivière constituant le cœur de ce qui deviendra le </w:t>
      </w:r>
      <w:r w:rsidRPr="008F3AC1">
        <w:rPr>
          <w:i/>
        </w:rPr>
        <w:t>Kruger National Park</w:t>
      </w:r>
      <w:r w:rsidRPr="008F3AC1">
        <w:t xml:space="preserve">. </w:t>
      </w:r>
    </w:p>
    <w:p w:rsidR="006337E0" w:rsidRPr="007205B4" w:rsidRDefault="006337E0" w:rsidP="006337E0">
      <w:pPr>
        <w:autoSpaceDE w:val="0"/>
        <w:autoSpaceDN w:val="0"/>
        <w:adjustRightInd w:val="0"/>
        <w:spacing w:after="0"/>
        <w:jc w:val="center"/>
        <w:rPr>
          <w:rFonts w:ascii="Calibri" w:hAnsi="Calibri" w:cs="Calibri"/>
        </w:rPr>
      </w:pPr>
      <w:r w:rsidRPr="007205B4">
        <w:rPr>
          <w:rFonts w:ascii="Calibri" w:hAnsi="Calibri" w:cs="Calibri"/>
          <w:noProof/>
          <w:lang w:eastAsia="fr-FR"/>
        </w:rPr>
        <w:drawing>
          <wp:inline distT="0" distB="0" distL="0" distR="0">
            <wp:extent cx="5466796" cy="3362325"/>
            <wp:effectExtent l="19050" t="0" r="554" b="0"/>
            <wp:docPr id="3" name="Picture 4" descr="Incomati BV et barr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ati BV et barrages.jpg"/>
                    <pic:cNvPicPr/>
                  </pic:nvPicPr>
                  <pic:blipFill>
                    <a:blip r:embed="rId8" cstate="print"/>
                    <a:stretch>
                      <a:fillRect/>
                    </a:stretch>
                  </pic:blipFill>
                  <pic:spPr>
                    <a:xfrm>
                      <a:off x="0" y="0"/>
                      <a:ext cx="5537391" cy="3405744"/>
                    </a:xfrm>
                    <a:prstGeom prst="rect">
                      <a:avLst/>
                    </a:prstGeom>
                  </pic:spPr>
                </pic:pic>
              </a:graphicData>
            </a:graphic>
          </wp:inline>
        </w:drawing>
      </w:r>
    </w:p>
    <w:p w:rsidR="006337E0" w:rsidRPr="008F3AC1" w:rsidRDefault="006337E0" w:rsidP="006337E0">
      <w:pPr>
        <w:pStyle w:val="Legendes"/>
        <w:spacing w:before="0"/>
      </w:pPr>
      <w:r w:rsidRPr="008F3AC1">
        <w:t xml:space="preserve">Carte 1 : Le bassin-versant du fleuve </w:t>
      </w:r>
      <w:proofErr w:type="spellStart"/>
      <w:r w:rsidRPr="008F3AC1">
        <w:t>Incomati</w:t>
      </w:r>
      <w:proofErr w:type="spellEnd"/>
      <w:r w:rsidRPr="008F3AC1">
        <w:t xml:space="preserve"> et ses sous-bassins (source JIBS, 2001)</w:t>
      </w:r>
    </w:p>
    <w:p w:rsidR="006337E0" w:rsidRDefault="006337E0">
      <w:r>
        <w:br w:type="page"/>
      </w:r>
    </w:p>
    <w:p w:rsidR="006337E0" w:rsidRDefault="006337E0" w:rsidP="006337E0">
      <w:pPr>
        <w:spacing w:before="240"/>
        <w:jc w:val="both"/>
      </w:pPr>
      <w:r w:rsidRPr="008F3AC1">
        <w:lastRenderedPageBreak/>
        <w:t xml:space="preserve">Or, ce statut s’applique essentiellement à son cours en Afrique du Sud où un tourisme écologique à portée internationale est promu. En effet, la rivière devient un réservoir stratégique au Mozambique où son débit est capté dès sa sortie du parc Kruger au sein du barrage de </w:t>
      </w:r>
      <w:proofErr w:type="spellStart"/>
      <w:r w:rsidRPr="008F3AC1">
        <w:t>Corumana</w:t>
      </w:r>
      <w:proofErr w:type="spellEnd"/>
      <w:r w:rsidRPr="008F3AC1">
        <w:rPr>
          <w:rStyle w:val="FootnoteReference"/>
        </w:rPr>
        <w:footnoteReference w:id="3"/>
      </w:r>
      <w:r w:rsidRPr="008F3AC1">
        <w:t>.</w:t>
      </w:r>
    </w:p>
    <w:p w:rsidR="006337E0" w:rsidRDefault="008F3AC1" w:rsidP="008F3AC1">
      <w:pPr>
        <w:jc w:val="both"/>
      </w:pPr>
      <w:r w:rsidRPr="008F3AC1">
        <w:t xml:space="preserve">D’entrée de jeu, plusieurs controverses existent au sujet des modalités de qualification de la rivière, remises en cause par plusieurs acteurs, gestionnaires et experts techniques. D’une part, son caractère sauvage serait prétendument maintenu grâce à la sanctuarisation d’une partie de ses espaces riverains au sein du </w:t>
      </w:r>
      <w:r w:rsidRPr="008F3AC1">
        <w:rPr>
          <w:i/>
        </w:rPr>
        <w:t>Kruger National Park</w:t>
      </w:r>
      <w:r w:rsidRPr="008F3AC1">
        <w:t xml:space="preserve"> et de plusieurs réserves privées qui, en isolant la rivière des espaces amont et aval, la « préserverait » de toute anthropisation. Ce processus de « fabrication de la qualité » et la nécessité de préserver l’aspect sauvage symbolique semblent pourtant occulter aussi bien la dégradation de cette qualité par les effluents domestiques</w:t>
      </w:r>
      <w:r w:rsidR="00EF6466">
        <w:t xml:space="preserve"> (IUCMA, 2017)</w:t>
      </w:r>
      <w:r w:rsidRPr="008F3AC1">
        <w:t>, que les conflits liés à l’accès aux multiples ressources de la rivière.</w:t>
      </w:r>
      <w:r w:rsidR="00142D68">
        <w:t xml:space="preserve"> D’autre part, la prépondérance de la dimension écologique masque les enjeux liés à la réparation des injustices passées</w:t>
      </w:r>
      <w:r w:rsidR="00D21C8C">
        <w:t xml:space="preserve">, la reconnaissance et la représentation des usagers dans les instances de décision. </w:t>
      </w:r>
      <w:r w:rsidR="0066347A">
        <w:t>Cela semble s’inscrire dans une tendance à l’</w:t>
      </w:r>
      <w:r w:rsidR="00C63323">
        <w:t xml:space="preserve">allocation des ressources de la </w:t>
      </w:r>
      <w:proofErr w:type="spellStart"/>
      <w:r w:rsidR="00C63323" w:rsidRPr="00C63323">
        <w:rPr>
          <w:i/>
        </w:rPr>
        <w:t>Sabie</w:t>
      </w:r>
      <w:proofErr w:type="spellEnd"/>
      <w:r w:rsidR="00C63323" w:rsidRPr="00C63323">
        <w:rPr>
          <w:i/>
        </w:rPr>
        <w:t xml:space="preserve"> river</w:t>
      </w:r>
      <w:r w:rsidR="00C63323">
        <w:t xml:space="preserve"> vers des usages à forte valeur ajoutée (écotourisme ha</w:t>
      </w:r>
      <w:r w:rsidR="0066347A">
        <w:t xml:space="preserve">ut de gamme, noix de macadamia). </w:t>
      </w:r>
    </w:p>
    <w:p w:rsidR="00C63323" w:rsidRDefault="0066347A" w:rsidP="008F3AC1">
      <w:pPr>
        <w:jc w:val="both"/>
      </w:pPr>
      <w:r>
        <w:t xml:space="preserve">Ces dynamiques </w:t>
      </w:r>
      <w:r w:rsidR="00C63323">
        <w:t>pose</w:t>
      </w:r>
      <w:r>
        <w:t>nt</w:t>
      </w:r>
      <w:r w:rsidR="00C63323">
        <w:t xml:space="preserve"> des questions en termes de (re)production d’inégalités environnementales et interroge les arènes d’acteurs et les mécanismes de décision présidant à ces choix.</w:t>
      </w:r>
      <w:r>
        <w:t xml:space="preserve"> A travers le cas </w:t>
      </w:r>
      <w:r w:rsidR="002F01F4">
        <w:t>de la valorisation des ressources par le secteur touristique</w:t>
      </w:r>
      <w:r>
        <w:t xml:space="preserve">, nous interrogerons les dynamiques d’accès aux diverses ressources de la </w:t>
      </w:r>
      <w:proofErr w:type="spellStart"/>
      <w:r w:rsidRPr="0066347A">
        <w:rPr>
          <w:i/>
        </w:rPr>
        <w:t>Sabie</w:t>
      </w:r>
      <w:proofErr w:type="spellEnd"/>
      <w:r w:rsidRPr="0066347A">
        <w:rPr>
          <w:i/>
        </w:rPr>
        <w:t xml:space="preserve"> river</w:t>
      </w:r>
      <w:r>
        <w:t xml:space="preserve"> ainsi que les jeux d’acteurs qu’elles suscitent.</w:t>
      </w:r>
    </w:p>
    <w:p w:rsidR="008F3AC1" w:rsidRPr="008F3AC1" w:rsidRDefault="008F3AC1" w:rsidP="00B30C03">
      <w:pPr>
        <w:pStyle w:val="Legendes"/>
        <w:spacing w:before="0"/>
      </w:pPr>
    </w:p>
    <w:p w:rsidR="006337E0" w:rsidRDefault="006337E0">
      <w:pPr>
        <w:rPr>
          <w:rFonts w:eastAsia="Times New Roman" w:cs="Arial"/>
          <w:b/>
          <w:bCs/>
          <w:caps/>
          <w:color w:val="244061" w:themeColor="accent1" w:themeShade="80"/>
          <w:sz w:val="28"/>
          <w:szCs w:val="24"/>
          <w:lang w:eastAsia="fr-FR"/>
        </w:rPr>
      </w:pPr>
      <w:r>
        <w:br w:type="page"/>
      </w:r>
    </w:p>
    <w:p w:rsidR="00B30C03" w:rsidRPr="00B30C03" w:rsidRDefault="00B30C03" w:rsidP="00B30C03">
      <w:pPr>
        <w:pStyle w:val="Heading1"/>
      </w:pPr>
      <w:r w:rsidRPr="00B30C03">
        <w:lastRenderedPageBreak/>
        <w:t>Les multiples ressources de la Sabie river</w:t>
      </w:r>
    </w:p>
    <w:p w:rsidR="00B30C03" w:rsidRDefault="00B30C03" w:rsidP="00B94BE1">
      <w:pPr>
        <w:spacing w:before="240"/>
        <w:jc w:val="both"/>
        <w:rPr>
          <w:rFonts w:cs="Arial"/>
          <w:color w:val="000000"/>
        </w:rPr>
      </w:pPr>
      <w:r>
        <w:t>L</w:t>
      </w:r>
      <w:r w:rsidRPr="00DC6CFF">
        <w:t>a</w:t>
      </w:r>
      <w:r>
        <w:t xml:space="preserve"> </w:t>
      </w:r>
      <w:proofErr w:type="spellStart"/>
      <w:r w:rsidRPr="005B3A61">
        <w:rPr>
          <w:i/>
        </w:rPr>
        <w:t>Sabie</w:t>
      </w:r>
      <w:proofErr w:type="spellEnd"/>
      <w:r w:rsidRPr="005B3A61">
        <w:rPr>
          <w:i/>
        </w:rPr>
        <w:t xml:space="preserve"> river</w:t>
      </w:r>
      <w:r w:rsidRPr="00DC6CFF">
        <w:t xml:space="preserve"> est caractérisée par une </w:t>
      </w:r>
      <w:r>
        <w:t xml:space="preserve">intense présence d’acteurs et des </w:t>
      </w:r>
      <w:r w:rsidRPr="00DC6CFF">
        <w:t xml:space="preserve">usages multiples </w:t>
      </w:r>
      <w:r w:rsidRPr="009847B8">
        <w:t xml:space="preserve">de ses ressources foncières et aquatiques </w:t>
      </w:r>
      <w:r w:rsidRPr="007205B4">
        <w:t>(Rogers, 2006)</w:t>
      </w:r>
      <w:r>
        <w:t>, biologiques et minérales</w:t>
      </w:r>
      <w:r w:rsidRPr="00DC6CFF">
        <w:t xml:space="preserve">. </w:t>
      </w:r>
      <w:r w:rsidRPr="00A41447">
        <w:rPr>
          <w:rFonts w:cs="Arial"/>
          <w:color w:val="000000"/>
        </w:rPr>
        <w:t xml:space="preserve">Les </w:t>
      </w:r>
      <w:r>
        <w:rPr>
          <w:rFonts w:cs="Arial"/>
          <w:color w:val="000000"/>
        </w:rPr>
        <w:t>principales activités autour de</w:t>
      </w:r>
      <w:r w:rsidRPr="00A41447">
        <w:rPr>
          <w:rFonts w:cs="Arial"/>
          <w:color w:val="000000"/>
        </w:rPr>
        <w:t xml:space="preserve"> la </w:t>
      </w:r>
      <w:r>
        <w:rPr>
          <w:rFonts w:cs="Arial"/>
          <w:color w:val="000000"/>
        </w:rPr>
        <w:t xml:space="preserve">rivière </w:t>
      </w:r>
      <w:proofErr w:type="spellStart"/>
      <w:r w:rsidRPr="00A41447">
        <w:rPr>
          <w:rFonts w:cs="Arial"/>
          <w:color w:val="000000"/>
        </w:rPr>
        <w:t>Sabie</w:t>
      </w:r>
      <w:proofErr w:type="spellEnd"/>
      <w:r>
        <w:rPr>
          <w:rFonts w:cs="Arial"/>
          <w:color w:val="000000"/>
        </w:rPr>
        <w:t>, en Afrique du Sud,</w:t>
      </w:r>
      <w:r w:rsidRPr="00A41447">
        <w:rPr>
          <w:rFonts w:cs="Arial"/>
          <w:color w:val="000000"/>
        </w:rPr>
        <w:t xml:space="preserve"> sont réparti</w:t>
      </w:r>
      <w:r>
        <w:rPr>
          <w:rFonts w:cs="Arial"/>
          <w:color w:val="000000"/>
        </w:rPr>
        <w:t>e</w:t>
      </w:r>
      <w:r w:rsidRPr="00A41447">
        <w:rPr>
          <w:rFonts w:cs="Arial"/>
          <w:color w:val="000000"/>
        </w:rPr>
        <w:t xml:space="preserve">s en </w:t>
      </w:r>
      <w:r>
        <w:rPr>
          <w:rFonts w:cs="Arial"/>
          <w:color w:val="000000"/>
        </w:rPr>
        <w:t>trois</w:t>
      </w:r>
      <w:r w:rsidRPr="00A41447">
        <w:rPr>
          <w:rFonts w:cs="Arial"/>
          <w:color w:val="000000"/>
        </w:rPr>
        <w:t xml:space="preserve"> zones</w:t>
      </w:r>
      <w:r>
        <w:rPr>
          <w:rFonts w:cs="Arial"/>
          <w:color w:val="000000"/>
        </w:rPr>
        <w:t xml:space="preserve"> (carte 2 et tableau 1).</w:t>
      </w:r>
    </w:p>
    <w:tbl>
      <w:tblPr>
        <w:tblStyle w:val="TableGrid"/>
        <w:tblW w:w="9498" w:type="dxa"/>
        <w:tblInd w:w="-176" w:type="dxa"/>
        <w:tblLook w:val="04A0"/>
      </w:tblPr>
      <w:tblGrid>
        <w:gridCol w:w="3119"/>
        <w:gridCol w:w="3544"/>
        <w:gridCol w:w="2835"/>
      </w:tblGrid>
      <w:tr w:rsidR="00B30C03" w:rsidTr="00EE2B60">
        <w:tc>
          <w:tcPr>
            <w:tcW w:w="3119" w:type="dxa"/>
          </w:tcPr>
          <w:p w:rsidR="00B30C03" w:rsidRDefault="00B30C03" w:rsidP="00EE2B60">
            <w:pPr>
              <w:jc w:val="center"/>
            </w:pPr>
            <w:r>
              <w:t>Cours supérieur</w:t>
            </w:r>
          </w:p>
          <w:p w:rsidR="00B30C03" w:rsidRDefault="00B30C03" w:rsidP="00EE2B60">
            <w:pPr>
              <w:jc w:val="center"/>
            </w:pPr>
            <w:proofErr w:type="spellStart"/>
            <w:r>
              <w:t>Sabie</w:t>
            </w:r>
            <w:proofErr w:type="spellEnd"/>
            <w:r>
              <w:t xml:space="preserve"> </w:t>
            </w:r>
            <w:proofErr w:type="spellStart"/>
            <w:r>
              <w:t>Town</w:t>
            </w:r>
            <w:proofErr w:type="spellEnd"/>
            <w:r>
              <w:t xml:space="preserve"> à </w:t>
            </w:r>
            <w:proofErr w:type="spellStart"/>
            <w:r>
              <w:t>Hazyview</w:t>
            </w:r>
            <w:proofErr w:type="spellEnd"/>
          </w:p>
        </w:tc>
        <w:tc>
          <w:tcPr>
            <w:tcW w:w="3544" w:type="dxa"/>
          </w:tcPr>
          <w:p w:rsidR="00B30C03" w:rsidRDefault="00B30C03" w:rsidP="00EE2B60">
            <w:pPr>
              <w:jc w:val="center"/>
            </w:pPr>
            <w:r>
              <w:t xml:space="preserve">Cours moyen - vallée de la </w:t>
            </w:r>
            <w:proofErr w:type="spellStart"/>
            <w:r>
              <w:t>Sabie</w:t>
            </w:r>
            <w:proofErr w:type="spellEnd"/>
          </w:p>
          <w:p w:rsidR="00B30C03" w:rsidRDefault="00B30C03" w:rsidP="00EE2B60">
            <w:pPr>
              <w:jc w:val="center"/>
            </w:pPr>
            <w:r>
              <w:t xml:space="preserve"> (amont </w:t>
            </w:r>
            <w:proofErr w:type="spellStart"/>
            <w:r>
              <w:t>Hazyview</w:t>
            </w:r>
            <w:proofErr w:type="spellEnd"/>
            <w:r>
              <w:t xml:space="preserve"> à frontière KNP)</w:t>
            </w:r>
          </w:p>
        </w:tc>
        <w:tc>
          <w:tcPr>
            <w:tcW w:w="2835" w:type="dxa"/>
          </w:tcPr>
          <w:p w:rsidR="00B30C03" w:rsidRDefault="00B30C03" w:rsidP="00EE2B60">
            <w:pPr>
              <w:jc w:val="center"/>
            </w:pPr>
            <w:r>
              <w:t>Cours inférieur</w:t>
            </w:r>
          </w:p>
          <w:p w:rsidR="00B30C03" w:rsidRPr="004E28DE" w:rsidRDefault="00B30C03" w:rsidP="00EE2B60">
            <w:pPr>
              <w:jc w:val="center"/>
              <w:rPr>
                <w:i/>
              </w:rPr>
            </w:pPr>
            <w:r w:rsidRPr="004E28DE">
              <w:rPr>
                <w:i/>
              </w:rPr>
              <w:t>Kruger National Park</w:t>
            </w:r>
          </w:p>
        </w:tc>
      </w:tr>
      <w:tr w:rsidR="00B30C03" w:rsidTr="00EE2B60">
        <w:tc>
          <w:tcPr>
            <w:tcW w:w="3119" w:type="dxa"/>
          </w:tcPr>
          <w:p w:rsidR="00B30C03" w:rsidRPr="00F925DF" w:rsidRDefault="00B30C03" w:rsidP="00EE2B60">
            <w:pPr>
              <w:rPr>
                <w:b/>
              </w:rPr>
            </w:pPr>
            <w:r w:rsidRPr="00F925DF">
              <w:rPr>
                <w:b/>
              </w:rPr>
              <w:t>Sylviculture</w:t>
            </w:r>
          </w:p>
        </w:tc>
        <w:tc>
          <w:tcPr>
            <w:tcW w:w="3544" w:type="dxa"/>
          </w:tcPr>
          <w:p w:rsidR="00B30C03" w:rsidRPr="00F925DF" w:rsidRDefault="00B30C03" w:rsidP="00EE2B60">
            <w:pPr>
              <w:jc w:val="both"/>
              <w:rPr>
                <w:b/>
              </w:rPr>
            </w:pPr>
            <w:r w:rsidRPr="00F925DF">
              <w:rPr>
                <w:b/>
              </w:rPr>
              <w:t>Agriculture irriguée</w:t>
            </w:r>
          </w:p>
        </w:tc>
        <w:tc>
          <w:tcPr>
            <w:tcW w:w="2835" w:type="dxa"/>
          </w:tcPr>
          <w:p w:rsidR="00B30C03" w:rsidRDefault="00B30C03" w:rsidP="00EE2B60">
            <w:pPr>
              <w:jc w:val="center"/>
            </w:pPr>
            <w:r>
              <w:t>Eco-tourisme</w:t>
            </w:r>
          </w:p>
        </w:tc>
      </w:tr>
      <w:tr w:rsidR="00B30C03" w:rsidTr="00EE2B60">
        <w:tc>
          <w:tcPr>
            <w:tcW w:w="3119" w:type="dxa"/>
          </w:tcPr>
          <w:p w:rsidR="00B30C03" w:rsidRDefault="00B30C03" w:rsidP="00EE2B60">
            <w:pPr>
              <w:jc w:val="both"/>
            </w:pPr>
            <w:r>
              <w:t>Besoins domestiques</w:t>
            </w:r>
          </w:p>
        </w:tc>
        <w:tc>
          <w:tcPr>
            <w:tcW w:w="3544" w:type="dxa"/>
          </w:tcPr>
          <w:p w:rsidR="00B30C03" w:rsidRPr="00F925DF" w:rsidRDefault="00B30C03" w:rsidP="00EE2B60">
            <w:pPr>
              <w:jc w:val="both"/>
              <w:rPr>
                <w:b/>
              </w:rPr>
            </w:pPr>
            <w:r w:rsidRPr="00F925DF">
              <w:rPr>
                <w:b/>
              </w:rPr>
              <w:t>Besoins domestiques</w:t>
            </w:r>
          </w:p>
        </w:tc>
        <w:tc>
          <w:tcPr>
            <w:tcW w:w="2835" w:type="dxa"/>
          </w:tcPr>
          <w:p w:rsidR="00B30C03" w:rsidRDefault="00B30C03" w:rsidP="00EE2B60">
            <w:pPr>
              <w:jc w:val="center"/>
            </w:pPr>
            <w:r>
              <w:t>Besoins domestiques</w:t>
            </w:r>
          </w:p>
        </w:tc>
      </w:tr>
      <w:tr w:rsidR="00B30C03" w:rsidTr="00EE2B60">
        <w:tc>
          <w:tcPr>
            <w:tcW w:w="3119" w:type="dxa"/>
          </w:tcPr>
          <w:p w:rsidR="00B30C03" w:rsidRDefault="00B30C03" w:rsidP="00EE2B60">
            <w:pPr>
              <w:jc w:val="both"/>
            </w:pPr>
            <w:r>
              <w:t>Activités nautiques</w:t>
            </w:r>
          </w:p>
        </w:tc>
        <w:tc>
          <w:tcPr>
            <w:tcW w:w="3544" w:type="dxa"/>
          </w:tcPr>
          <w:p w:rsidR="00B30C03" w:rsidRPr="00F925DF" w:rsidRDefault="00B30C03" w:rsidP="00EE2B60">
            <w:pPr>
              <w:jc w:val="both"/>
              <w:rPr>
                <w:b/>
              </w:rPr>
            </w:pPr>
            <w:r w:rsidRPr="00F925DF">
              <w:rPr>
                <w:b/>
              </w:rPr>
              <w:t>Agriculture vivrière</w:t>
            </w:r>
          </w:p>
        </w:tc>
        <w:tc>
          <w:tcPr>
            <w:tcW w:w="2835" w:type="dxa"/>
          </w:tcPr>
          <w:p w:rsidR="00B30C03" w:rsidRDefault="00B30C03" w:rsidP="00EE2B60">
            <w:pPr>
              <w:jc w:val="both"/>
            </w:pPr>
          </w:p>
        </w:tc>
      </w:tr>
      <w:tr w:rsidR="00B30C03" w:rsidTr="00EE2B60">
        <w:tc>
          <w:tcPr>
            <w:tcW w:w="3119" w:type="dxa"/>
          </w:tcPr>
          <w:p w:rsidR="00B30C03" w:rsidRDefault="00B30C03" w:rsidP="00EE2B60">
            <w:pPr>
              <w:jc w:val="both"/>
            </w:pPr>
            <w:r>
              <w:t>Activités de loisir</w:t>
            </w:r>
          </w:p>
        </w:tc>
        <w:tc>
          <w:tcPr>
            <w:tcW w:w="3544" w:type="dxa"/>
          </w:tcPr>
          <w:p w:rsidR="00B30C03" w:rsidRDefault="00B30C03" w:rsidP="00EE2B60">
            <w:pPr>
              <w:jc w:val="both"/>
            </w:pPr>
            <w:r>
              <w:t>Activités nautiques</w:t>
            </w:r>
          </w:p>
        </w:tc>
        <w:tc>
          <w:tcPr>
            <w:tcW w:w="2835" w:type="dxa"/>
          </w:tcPr>
          <w:p w:rsidR="00B30C03" w:rsidRDefault="00B30C03" w:rsidP="00EE2B60">
            <w:pPr>
              <w:jc w:val="both"/>
            </w:pPr>
          </w:p>
        </w:tc>
      </w:tr>
      <w:tr w:rsidR="00B30C03" w:rsidTr="00EE2B60">
        <w:tc>
          <w:tcPr>
            <w:tcW w:w="3119" w:type="dxa"/>
          </w:tcPr>
          <w:p w:rsidR="00B30C03" w:rsidRDefault="00B30C03" w:rsidP="00EE2B60">
            <w:pPr>
              <w:jc w:val="both"/>
            </w:pPr>
            <w:r>
              <w:t>Pêche</w:t>
            </w:r>
          </w:p>
        </w:tc>
        <w:tc>
          <w:tcPr>
            <w:tcW w:w="3544" w:type="dxa"/>
          </w:tcPr>
          <w:p w:rsidR="00B30C03" w:rsidRPr="00F925DF" w:rsidRDefault="00B30C03" w:rsidP="00EE2B60">
            <w:pPr>
              <w:jc w:val="both"/>
              <w:rPr>
                <w:color w:val="5F497A" w:themeColor="accent4" w:themeShade="BF"/>
              </w:rPr>
            </w:pPr>
            <w:r w:rsidRPr="00F925DF">
              <w:rPr>
                <w:color w:val="5F497A" w:themeColor="accent4" w:themeShade="BF"/>
              </w:rPr>
              <w:t>Médecine traditionnelle</w:t>
            </w:r>
          </w:p>
        </w:tc>
        <w:tc>
          <w:tcPr>
            <w:tcW w:w="2835" w:type="dxa"/>
          </w:tcPr>
          <w:p w:rsidR="00B30C03" w:rsidRDefault="00B30C03" w:rsidP="00EE2B60">
            <w:pPr>
              <w:jc w:val="both"/>
            </w:pPr>
          </w:p>
        </w:tc>
      </w:tr>
      <w:tr w:rsidR="00B30C03" w:rsidTr="00EE2B60">
        <w:tc>
          <w:tcPr>
            <w:tcW w:w="3119" w:type="dxa"/>
          </w:tcPr>
          <w:p w:rsidR="00B30C03" w:rsidRPr="00F925DF" w:rsidRDefault="00B30C03" w:rsidP="00EE2B60">
            <w:pPr>
              <w:jc w:val="both"/>
              <w:rPr>
                <w:color w:val="5F497A" w:themeColor="accent4" w:themeShade="BF"/>
              </w:rPr>
            </w:pPr>
            <w:r w:rsidRPr="00F925DF">
              <w:rPr>
                <w:color w:val="5F497A" w:themeColor="accent4" w:themeShade="BF"/>
              </w:rPr>
              <w:t>Orpaillage</w:t>
            </w:r>
            <w:r>
              <w:rPr>
                <w:rStyle w:val="FootnoteReference"/>
                <w:color w:val="5F497A" w:themeColor="accent4" w:themeShade="BF"/>
              </w:rPr>
              <w:footnoteReference w:id="4"/>
            </w:r>
          </w:p>
        </w:tc>
        <w:tc>
          <w:tcPr>
            <w:tcW w:w="3544" w:type="dxa"/>
          </w:tcPr>
          <w:p w:rsidR="00B30C03" w:rsidRPr="00F925DF" w:rsidRDefault="00B30C03" w:rsidP="00EE2B60">
            <w:pPr>
              <w:jc w:val="both"/>
              <w:rPr>
                <w:color w:val="5F497A" w:themeColor="accent4" w:themeShade="BF"/>
              </w:rPr>
            </w:pPr>
            <w:r w:rsidRPr="00F925DF">
              <w:rPr>
                <w:color w:val="5F497A" w:themeColor="accent4" w:themeShade="BF"/>
              </w:rPr>
              <w:t>Elevage</w:t>
            </w:r>
          </w:p>
        </w:tc>
        <w:tc>
          <w:tcPr>
            <w:tcW w:w="2835" w:type="dxa"/>
          </w:tcPr>
          <w:p w:rsidR="00B30C03" w:rsidRDefault="00B30C03" w:rsidP="00EE2B60">
            <w:pPr>
              <w:jc w:val="both"/>
            </w:pPr>
          </w:p>
        </w:tc>
      </w:tr>
      <w:tr w:rsidR="00B30C03" w:rsidTr="00EE2B60">
        <w:tc>
          <w:tcPr>
            <w:tcW w:w="3119" w:type="dxa"/>
          </w:tcPr>
          <w:p w:rsidR="00B30C03" w:rsidRDefault="00B30C03" w:rsidP="00EE2B60">
            <w:pPr>
              <w:jc w:val="both"/>
            </w:pPr>
            <w:r w:rsidRPr="00F925DF">
              <w:rPr>
                <w:color w:val="5F497A" w:themeColor="accent4" w:themeShade="BF"/>
              </w:rPr>
              <w:t>Médecine traditionnelle</w:t>
            </w:r>
          </w:p>
        </w:tc>
        <w:tc>
          <w:tcPr>
            <w:tcW w:w="3544" w:type="dxa"/>
          </w:tcPr>
          <w:p w:rsidR="00B30C03" w:rsidRPr="00F925DF" w:rsidRDefault="00B30C03" w:rsidP="00EE2B60">
            <w:pPr>
              <w:jc w:val="both"/>
              <w:rPr>
                <w:color w:val="5F497A" w:themeColor="accent4" w:themeShade="BF"/>
              </w:rPr>
            </w:pPr>
            <w:r w:rsidRPr="00F925DF">
              <w:rPr>
                <w:color w:val="5F497A" w:themeColor="accent4" w:themeShade="BF"/>
              </w:rPr>
              <w:t>Pêche</w:t>
            </w:r>
          </w:p>
        </w:tc>
        <w:tc>
          <w:tcPr>
            <w:tcW w:w="2835" w:type="dxa"/>
          </w:tcPr>
          <w:p w:rsidR="00B30C03" w:rsidRDefault="00B30C03" w:rsidP="00EE2B60">
            <w:pPr>
              <w:jc w:val="both"/>
            </w:pPr>
          </w:p>
        </w:tc>
      </w:tr>
      <w:tr w:rsidR="00B30C03" w:rsidTr="00EE2B60">
        <w:tc>
          <w:tcPr>
            <w:tcW w:w="3119" w:type="dxa"/>
          </w:tcPr>
          <w:p w:rsidR="00B30C03" w:rsidRPr="00F925DF" w:rsidRDefault="00B30C03" w:rsidP="00EE2B60">
            <w:pPr>
              <w:jc w:val="both"/>
              <w:rPr>
                <w:color w:val="5F497A" w:themeColor="accent4" w:themeShade="BF"/>
              </w:rPr>
            </w:pPr>
          </w:p>
        </w:tc>
        <w:tc>
          <w:tcPr>
            <w:tcW w:w="3544" w:type="dxa"/>
          </w:tcPr>
          <w:p w:rsidR="00B30C03" w:rsidRPr="00F925DF" w:rsidRDefault="00B30C03" w:rsidP="00EE2B60">
            <w:pPr>
              <w:jc w:val="both"/>
              <w:rPr>
                <w:color w:val="5F497A" w:themeColor="accent4" w:themeShade="BF"/>
              </w:rPr>
            </w:pPr>
            <w:r>
              <w:rPr>
                <w:color w:val="5F497A" w:themeColor="accent4" w:themeShade="BF"/>
              </w:rPr>
              <w:t>Extraction de sable</w:t>
            </w:r>
          </w:p>
        </w:tc>
        <w:tc>
          <w:tcPr>
            <w:tcW w:w="2835" w:type="dxa"/>
          </w:tcPr>
          <w:p w:rsidR="00B30C03" w:rsidRDefault="00B30C03" w:rsidP="00EE2B60">
            <w:pPr>
              <w:jc w:val="both"/>
            </w:pPr>
          </w:p>
        </w:tc>
      </w:tr>
    </w:tbl>
    <w:p w:rsidR="00B30C03" w:rsidRPr="006337E0" w:rsidRDefault="00B30C03" w:rsidP="006337E0">
      <w:pPr>
        <w:pStyle w:val="Legendes"/>
        <w:spacing w:after="240"/>
      </w:pPr>
      <w:r w:rsidRPr="006337E0">
        <w:t xml:space="preserve">Tableau 1 : Typologie, répartition et importance des activités utilisant les ressources de la </w:t>
      </w:r>
      <w:proofErr w:type="spellStart"/>
      <w:r w:rsidRPr="006337E0">
        <w:t>Sabie</w:t>
      </w:r>
      <w:proofErr w:type="spellEnd"/>
      <w:r w:rsidRPr="006337E0">
        <w:t xml:space="preserve"> river.</w:t>
      </w:r>
    </w:p>
    <w:p w:rsidR="00B30C03" w:rsidRDefault="00B30C03" w:rsidP="00B30C03">
      <w:pPr>
        <w:autoSpaceDE w:val="0"/>
        <w:autoSpaceDN w:val="0"/>
        <w:adjustRightInd w:val="0"/>
        <w:spacing w:after="0" w:line="240" w:lineRule="auto"/>
        <w:jc w:val="center"/>
        <w:rPr>
          <w:rFonts w:cs="Arial"/>
          <w:color w:val="000000"/>
          <w:highlight w:val="yellow"/>
        </w:rPr>
      </w:pPr>
      <w:r w:rsidRPr="002C1848">
        <w:rPr>
          <w:rFonts w:cs="Arial"/>
          <w:noProof/>
          <w:color w:val="000000"/>
          <w:highlight w:val="yellow"/>
          <w:lang w:eastAsia="fr-FR"/>
        </w:rPr>
        <w:drawing>
          <wp:inline distT="0" distB="0" distL="0" distR="0">
            <wp:extent cx="5105400" cy="3605148"/>
            <wp:effectExtent l="1905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3605148"/>
                    </a:xfrm>
                    <a:prstGeom prst="rect">
                      <a:avLst/>
                    </a:prstGeom>
                    <a:noFill/>
                    <a:ln>
                      <a:noFill/>
                    </a:ln>
                  </pic:spPr>
                </pic:pic>
              </a:graphicData>
            </a:graphic>
          </wp:inline>
        </w:drawing>
      </w:r>
    </w:p>
    <w:p w:rsidR="00B30C03" w:rsidRPr="00B30C03" w:rsidRDefault="00B30C03" w:rsidP="00B30C03">
      <w:pPr>
        <w:pStyle w:val="Legendes"/>
      </w:pPr>
      <w:r w:rsidRPr="00B30C03">
        <w:t xml:space="preserve">Carte 2 : Usage des sols dans le bassin des rivières </w:t>
      </w:r>
      <w:proofErr w:type="spellStart"/>
      <w:r w:rsidRPr="00B30C03">
        <w:t>Sabie</w:t>
      </w:r>
      <w:proofErr w:type="spellEnd"/>
      <w:r w:rsidRPr="00B30C03">
        <w:t xml:space="preserve"> et Sand </w:t>
      </w:r>
    </w:p>
    <w:p w:rsidR="00B30C03" w:rsidRPr="00B30C03" w:rsidRDefault="00B30C03" w:rsidP="00B30C03">
      <w:pPr>
        <w:pStyle w:val="Legendes"/>
      </w:pPr>
      <w:r w:rsidRPr="00B30C03">
        <w:t>(National Land Cover classification (2006)</w:t>
      </w:r>
    </w:p>
    <w:p w:rsidR="00B30C03" w:rsidRPr="00B30C03" w:rsidRDefault="00B30C03" w:rsidP="00B30C03">
      <w:pPr>
        <w:pStyle w:val="Heading1"/>
      </w:pPr>
      <w:r w:rsidRPr="00B30C03">
        <w:lastRenderedPageBreak/>
        <w:t>Les dynamiques d’accès aux ressources de la Sabie river</w:t>
      </w:r>
      <w:r w:rsidR="002F01F4">
        <w:t> : le cas du secteur touristique</w:t>
      </w:r>
    </w:p>
    <w:p w:rsidR="00B30C03" w:rsidRDefault="000F1DFE" w:rsidP="00B30C03">
      <w:pPr>
        <w:spacing w:before="240"/>
        <w:jc w:val="both"/>
      </w:pPr>
      <w:r>
        <w:t xml:space="preserve">A partir des données </w:t>
      </w:r>
      <w:r w:rsidR="00B30C03">
        <w:t>issu</w:t>
      </w:r>
      <w:r>
        <w:t>e</w:t>
      </w:r>
      <w:r w:rsidR="00B30C03">
        <w:t>s</w:t>
      </w:r>
      <w:r>
        <w:rPr>
          <w:rStyle w:val="FootnoteReference"/>
        </w:rPr>
        <w:footnoteReference w:id="5"/>
      </w:r>
      <w:r w:rsidR="00B30C03">
        <w:t xml:space="preserve"> d’un premier terrain exploratoire, nous illustrerons</w:t>
      </w:r>
      <w:r w:rsidR="00284A67">
        <w:rPr>
          <w:rStyle w:val="FootnoteReference"/>
        </w:rPr>
        <w:footnoteReference w:id="6"/>
      </w:r>
      <w:r w:rsidR="00B30C03">
        <w:t xml:space="preserve"> les dynamiques qui s’opèrent </w:t>
      </w:r>
      <w:r w:rsidR="002F01F4">
        <w:t>dans le secteur touristique entre</w:t>
      </w:r>
      <w:r w:rsidR="00B30C03">
        <w:t xml:space="preserve"> catégories d’usagers pour accéder aux ressources.</w:t>
      </w:r>
    </w:p>
    <w:p w:rsidR="00B30C03" w:rsidRDefault="00B30C03" w:rsidP="00B30C03">
      <w:pPr>
        <w:spacing w:before="240"/>
        <w:jc w:val="both"/>
      </w:pPr>
      <w:r>
        <w:t xml:space="preserve">Les activités </w:t>
      </w:r>
      <w:r w:rsidRPr="007205B4">
        <w:t>de lo</w:t>
      </w:r>
      <w:r>
        <w:t>isirs et de tourisme écologique s’appuient sur</w:t>
      </w:r>
      <w:r w:rsidRPr="007205B4">
        <w:t xml:space="preserve"> les </w:t>
      </w:r>
      <w:r>
        <w:t>ressources</w:t>
      </w:r>
      <w:r w:rsidRPr="007205B4">
        <w:t xml:space="preserve"> </w:t>
      </w:r>
      <w:r>
        <w:t>paysagères</w:t>
      </w:r>
      <w:r w:rsidRPr="007205B4">
        <w:t xml:space="preserve"> </w:t>
      </w:r>
      <w:r>
        <w:t>et biologiques</w:t>
      </w:r>
      <w:r w:rsidRPr="007205B4">
        <w:t xml:space="preserve"> de la rivière</w:t>
      </w:r>
      <w:r>
        <w:t>. L</w:t>
      </w:r>
      <w:r w:rsidRPr="007205B4">
        <w:t xml:space="preserve">’offre touristique </w:t>
      </w:r>
      <w:r>
        <w:t xml:space="preserve">est polarisée entre des activités de loisirs gérées par l’industrie sylvicole autour de la ville de </w:t>
      </w:r>
      <w:proofErr w:type="spellStart"/>
      <w:r>
        <w:t>Sabie</w:t>
      </w:r>
      <w:proofErr w:type="spellEnd"/>
      <w:r>
        <w:t xml:space="preserve"> (randonnées, VTT) et l’</w:t>
      </w:r>
      <w:r w:rsidRPr="007205B4">
        <w:t>écotourisme</w:t>
      </w:r>
      <w:r>
        <w:t xml:space="preserve"> en aval d’</w:t>
      </w:r>
      <w:proofErr w:type="spellStart"/>
      <w:r>
        <w:t>Hazyview</w:t>
      </w:r>
      <w:proofErr w:type="spellEnd"/>
      <w:r>
        <w:t xml:space="preserve"> - </w:t>
      </w:r>
      <w:r w:rsidRPr="007205B4">
        <w:t>réserves naturelles</w:t>
      </w:r>
      <w:r>
        <w:t xml:space="preserve"> et parcs nationaux – dont le </w:t>
      </w:r>
      <w:r w:rsidRPr="00DB5362">
        <w:rPr>
          <w:i/>
        </w:rPr>
        <w:t>Kruger National Park</w:t>
      </w:r>
      <w:r>
        <w:t xml:space="preserve"> est l’acteur principal</w:t>
      </w:r>
      <w:r w:rsidRPr="007205B4">
        <w:t>.</w:t>
      </w:r>
      <w:r>
        <w:t xml:space="preserve"> </w:t>
      </w:r>
    </w:p>
    <w:p w:rsidR="00D439AB" w:rsidRDefault="00B30C03" w:rsidP="00B30C03">
      <w:pPr>
        <w:jc w:val="both"/>
      </w:pPr>
      <w:r>
        <w:t xml:space="preserve">Des dynamiques conflictuelles ont émergé depuis les années 1990 entre le secteur sylvicole et les autorités </w:t>
      </w:r>
      <w:r w:rsidRPr="009E2772">
        <w:t>du</w:t>
      </w:r>
      <w:r w:rsidRPr="009E2772">
        <w:rPr>
          <w:i/>
        </w:rPr>
        <w:t xml:space="preserve"> Kruger National Park</w:t>
      </w:r>
      <w:r>
        <w:rPr>
          <w:i/>
        </w:rPr>
        <w:t xml:space="preserve">. </w:t>
      </w:r>
      <w:r>
        <w:t xml:space="preserve">Ces dernières revendiquent la réduction de la superficie des plantations d’essences exotiques (pins et eucalyptus) qu’elles accusent de capter des quantités importantes d’eau en amont du parc et donc de réduire le débit d’eau. Un jeu d’alliance s’opère suivant une configuration amont et aval. </w:t>
      </w:r>
    </w:p>
    <w:p w:rsidR="00D439AB" w:rsidRDefault="00D439AB" w:rsidP="00D439AB">
      <w:pPr>
        <w:pStyle w:val="Heading2"/>
      </w:pPr>
      <w:r>
        <w:t>Le secteur sylvicole en amont</w:t>
      </w:r>
    </w:p>
    <w:p w:rsidR="00B30C03" w:rsidRDefault="00B30C03" w:rsidP="00D439AB">
      <w:pPr>
        <w:spacing w:before="240"/>
        <w:jc w:val="both"/>
      </w:pPr>
      <w:r>
        <w:t xml:space="preserve">Les plantations de pins existant depuis </w:t>
      </w:r>
      <w:r w:rsidRPr="00606B3E">
        <w:t>plus de 50 ans</w:t>
      </w:r>
      <w:r>
        <w:t xml:space="preserve"> font partie de l’imaginaire collectif des habitants et constituent désormais un atout paysager valorisé pour les activités de loisir des habitants et touristes (VTT, randonnées) de la ville de </w:t>
      </w:r>
      <w:proofErr w:type="spellStart"/>
      <w:r>
        <w:t>Sabie</w:t>
      </w:r>
      <w:proofErr w:type="spellEnd"/>
      <w:r>
        <w:t>. Un processus d’intégration à l’histoire locale (à travers des musées) ancre la sylviculture à travers la production de récits, de symboles dans l’imaginaire. Les entreprises sylvicoles valorisent directement les ressources paysagères en participant à l’offre touristique (aménagement et gestion de sites paysagers remarquables comme des cascades, aménagement de sentiers de randonnées). L’accès à ces sites est généralement payant.</w:t>
      </w:r>
    </w:p>
    <w:p w:rsidR="00EE2B60" w:rsidRDefault="00EE2B60" w:rsidP="00B30C03">
      <w:pPr>
        <w:jc w:val="both"/>
      </w:pPr>
      <w:r>
        <w:t xml:space="preserve">Grâce à une importante emprise foncière, le secteur sylvicole dispose d’une importante capacité de décision quant à l’accès et aux types d’usages autorisés sur le cours amont de la </w:t>
      </w:r>
      <w:proofErr w:type="spellStart"/>
      <w:r w:rsidRPr="00EE2B60">
        <w:rPr>
          <w:i/>
        </w:rPr>
        <w:t>Sabie</w:t>
      </w:r>
      <w:proofErr w:type="spellEnd"/>
      <w:r w:rsidRPr="00EE2B60">
        <w:rPr>
          <w:i/>
        </w:rPr>
        <w:t xml:space="preserve"> river</w:t>
      </w:r>
      <w:r>
        <w:t xml:space="preserve">. Ainsi, une des entreprises principales de la ville de </w:t>
      </w:r>
      <w:proofErr w:type="spellStart"/>
      <w:r>
        <w:t>Sabie</w:t>
      </w:r>
      <w:proofErr w:type="spellEnd"/>
      <w:r>
        <w:t xml:space="preserve"> autorise l’association </w:t>
      </w:r>
      <w:proofErr w:type="spellStart"/>
      <w:r w:rsidRPr="00EE2B60">
        <w:rPr>
          <w:i/>
        </w:rPr>
        <w:t>Sabie</w:t>
      </w:r>
      <w:proofErr w:type="spellEnd"/>
      <w:r w:rsidRPr="00EE2B60">
        <w:rPr>
          <w:i/>
        </w:rPr>
        <w:t xml:space="preserve"> </w:t>
      </w:r>
      <w:proofErr w:type="spellStart"/>
      <w:r w:rsidRPr="00EE2B60">
        <w:rPr>
          <w:i/>
        </w:rPr>
        <w:t>Trout</w:t>
      </w:r>
      <w:proofErr w:type="spellEnd"/>
      <w:r w:rsidRPr="00EE2B60">
        <w:rPr>
          <w:i/>
        </w:rPr>
        <w:t xml:space="preserve"> </w:t>
      </w:r>
      <w:proofErr w:type="spellStart"/>
      <w:r w:rsidRPr="00EE2B60">
        <w:rPr>
          <w:i/>
        </w:rPr>
        <w:t>Fishing</w:t>
      </w:r>
      <w:proofErr w:type="spellEnd"/>
      <w:r w:rsidRPr="00EE2B60">
        <w:rPr>
          <w:i/>
        </w:rPr>
        <w:t xml:space="preserve"> </w:t>
      </w:r>
      <w:proofErr w:type="spellStart"/>
      <w:r w:rsidRPr="00EE2B60">
        <w:rPr>
          <w:i/>
        </w:rPr>
        <w:t>Angling</w:t>
      </w:r>
      <w:proofErr w:type="spellEnd"/>
      <w:r w:rsidRPr="00EE2B60">
        <w:rPr>
          <w:i/>
        </w:rPr>
        <w:t xml:space="preserve"> Club</w:t>
      </w:r>
      <w:r>
        <w:t xml:space="preserve"> à organiser l’élevage et la pêche de la truite sur 10 km de la </w:t>
      </w:r>
      <w:proofErr w:type="spellStart"/>
      <w:r>
        <w:t>Sabie</w:t>
      </w:r>
      <w:proofErr w:type="spellEnd"/>
      <w:r>
        <w:t>. Sur ce territoire, l’accès est limité aux membres de l’association. En autorisant l’accès à la rivière, les entreprises confient indirectement l’entretien du cours d’eau à l’association (enlèvement d’embâcles</w:t>
      </w:r>
      <w:r w:rsidR="009A5A2E">
        <w:t xml:space="preserve">, fauchage de la végétation riveraine). Cette observation s’applique en aval de la </w:t>
      </w:r>
      <w:proofErr w:type="spellStart"/>
      <w:r w:rsidR="009A5A2E">
        <w:lastRenderedPageBreak/>
        <w:t>Sabie</w:t>
      </w:r>
      <w:proofErr w:type="spellEnd"/>
      <w:r w:rsidR="009A5A2E">
        <w:t xml:space="preserve">, dans le canyon de la </w:t>
      </w:r>
      <w:proofErr w:type="spellStart"/>
      <w:r w:rsidR="009A5A2E">
        <w:t>Sabie</w:t>
      </w:r>
      <w:proofErr w:type="spellEnd"/>
      <w:r w:rsidR="009A5A2E">
        <w:t xml:space="preserve"> où l’entreprise </w:t>
      </w:r>
      <w:proofErr w:type="spellStart"/>
      <w:r w:rsidR="009A5A2E" w:rsidRPr="009A5A2E">
        <w:rPr>
          <w:i/>
        </w:rPr>
        <w:t>Kestell</w:t>
      </w:r>
      <w:proofErr w:type="spellEnd"/>
      <w:r w:rsidR="009A5A2E" w:rsidRPr="009A5A2E">
        <w:rPr>
          <w:i/>
        </w:rPr>
        <w:t xml:space="preserve"> </w:t>
      </w:r>
      <w:proofErr w:type="spellStart"/>
      <w:r w:rsidR="009A5A2E" w:rsidRPr="009A5A2E">
        <w:rPr>
          <w:i/>
        </w:rPr>
        <w:t>adventure</w:t>
      </w:r>
      <w:proofErr w:type="spellEnd"/>
      <w:r w:rsidR="009A5A2E">
        <w:t xml:space="preserve"> y organise des activités nautiques (bouées, kayak, canyoning). L’accès à la rivière se fait par des chemins forestiers à partir de la route principale. Sur cette section de rivière traverse un relief plus accidenté, l’accès à la rivière est limité et seules les activités sylvicoles ou bien quelques activités « illégales » se produisent. Selon le fondateur de l’entreprise </w:t>
      </w:r>
      <w:proofErr w:type="spellStart"/>
      <w:r w:rsidR="009A5A2E">
        <w:t>Kestell</w:t>
      </w:r>
      <w:proofErr w:type="spellEnd"/>
      <w:r w:rsidR="009A5A2E">
        <w:t xml:space="preserve"> </w:t>
      </w:r>
      <w:proofErr w:type="spellStart"/>
      <w:r w:rsidR="009A5A2E">
        <w:t>adventure</w:t>
      </w:r>
      <w:proofErr w:type="spellEnd"/>
      <w:r w:rsidR="009A5A2E">
        <w:t>, ce sont essentiellement l’orpaillage et la pêche qui se déroulent sur cette portion. Il y a également observé des activités spirituelles comme certains rituels</w:t>
      </w:r>
      <w:r w:rsidR="00DA2315">
        <w:t>, proches de cascades.</w:t>
      </w:r>
      <w:r w:rsidR="005079B3">
        <w:t xml:space="preserve"> </w:t>
      </w:r>
      <w:r w:rsidR="00613C59">
        <w:t xml:space="preserve">Pour permettre le déroulement des activités nautiques qu’il organise, K. doit régulièrement se charger de l’enlèvement des embâcles qui barrent le cours de la rivière. Cette portion de rivière « cachée » et difficilement accessible semble hors du contrôle et du temps, des activités en marge des règles encadrant le prélèvement ou l’usage des ressources y sont pratiquées. En outre, on peut observer une prolifération des espèces exotiques d’arbres cultivées en bordure directe de la rivière. </w:t>
      </w:r>
    </w:p>
    <w:p w:rsidR="00D439AB" w:rsidRDefault="00D439AB" w:rsidP="00D439AB">
      <w:pPr>
        <w:pStyle w:val="Heading2"/>
      </w:pPr>
      <w:r>
        <w:t>Jeu d’alliances international pour la conservation</w:t>
      </w:r>
    </w:p>
    <w:p w:rsidR="00B30C03" w:rsidRDefault="00B30C03" w:rsidP="00D439AB">
      <w:pPr>
        <w:spacing w:before="240"/>
        <w:jc w:val="both"/>
      </w:pPr>
      <w:r>
        <w:t xml:space="preserve">Les autorités du </w:t>
      </w:r>
      <w:r w:rsidRPr="009E2772">
        <w:rPr>
          <w:i/>
        </w:rPr>
        <w:t>Kruger National Park</w:t>
      </w:r>
      <w:r>
        <w:rPr>
          <w:i/>
        </w:rPr>
        <w:t xml:space="preserve"> </w:t>
      </w:r>
      <w:r>
        <w:t xml:space="preserve">s’appuient sur leur position en aval et leur aura internationale pour faire converger leurs intérêts avec ceux d’autres acteurs en posture similaire. Les autorités mozambicaines et les agriculteurs de subsistance en lisière du parc constituent des alliés stratégiques pour renforcer un discours sur le besoin de garantir une quantité de ressources hydriques pour maintenir la diversité biologique du parc. En outre, elles s’appuient sur les discours et les projets d’organisations de protection de l’environnement (WWF, IUCN) pour légitimer le besoin de préserver les ressources en eau dans les zones stratégiques « châteaux d’eau » ou pour porter des projets visant à accompagner les agriculteurs de subsistance à accéder à l’eau d’irrigation.  </w:t>
      </w:r>
    </w:p>
    <w:p w:rsidR="00D439AB" w:rsidRDefault="00D439AB" w:rsidP="00284A67">
      <w:pPr>
        <w:spacing w:after="0"/>
        <w:jc w:val="both"/>
        <w:rPr>
          <w:b/>
          <w:color w:val="365F91" w:themeColor="accent1" w:themeShade="BF"/>
          <w:sz w:val="24"/>
          <w:szCs w:val="24"/>
        </w:rPr>
      </w:pPr>
    </w:p>
    <w:p w:rsidR="00284A67" w:rsidRPr="009B0F5E" w:rsidRDefault="009B0F5E" w:rsidP="009B0F5E">
      <w:pPr>
        <w:pStyle w:val="Heading1"/>
      </w:pPr>
      <w:r>
        <w:t>QUESTIONS EN SUSPENS :</w:t>
      </w:r>
      <w:r w:rsidR="00D439AB" w:rsidRPr="009B0F5E">
        <w:t xml:space="preserve"> l</w:t>
      </w:r>
      <w:r w:rsidR="00284A67" w:rsidRPr="009B0F5E">
        <w:t>es ressources invisibles</w:t>
      </w:r>
      <w:r w:rsidR="00D439AB" w:rsidRPr="009B0F5E">
        <w:t xml:space="preserve"> et usages</w:t>
      </w:r>
      <w:r w:rsidR="00284A67" w:rsidRPr="009B0F5E">
        <w:t xml:space="preserve"> de la Sabie river</w:t>
      </w:r>
    </w:p>
    <w:p w:rsidR="00284A67" w:rsidRPr="007205B4" w:rsidRDefault="00284A67" w:rsidP="00284A67">
      <w:pPr>
        <w:spacing w:before="240"/>
        <w:jc w:val="both"/>
      </w:pPr>
      <w:r>
        <w:t>La prépondérance des enjeux écologiques et des enjeux commerciaux semblent occulter des usages « marginaux » producteurs d’autres types de ressources tels que les ressources végétales pour la médecine traditionnelle ou les ressources minérales (sable) utilisées pour la construction. La prochaine période d’enquête de terrain sera l’occasion d’explorer les interactions entre ces ressources.</w:t>
      </w:r>
    </w:p>
    <w:p w:rsidR="00284A67" w:rsidRDefault="00284A67" w:rsidP="00B30C03">
      <w:pPr>
        <w:jc w:val="both"/>
      </w:pPr>
    </w:p>
    <w:p w:rsidR="00D439AB" w:rsidRDefault="00D439AB">
      <w:pPr>
        <w:rPr>
          <w:rFonts w:eastAsia="Times New Roman" w:cs="Arial"/>
          <w:b/>
          <w:bCs/>
          <w:caps/>
          <w:color w:val="244061" w:themeColor="accent1" w:themeShade="80"/>
          <w:sz w:val="28"/>
          <w:szCs w:val="24"/>
          <w:lang w:eastAsia="fr-FR"/>
        </w:rPr>
      </w:pPr>
      <w:r>
        <w:br w:type="page"/>
      </w:r>
    </w:p>
    <w:p w:rsidR="00F73FBD" w:rsidRPr="00911CDB" w:rsidRDefault="00F73FBD" w:rsidP="00771971">
      <w:pPr>
        <w:pStyle w:val="Heading1"/>
        <w:numPr>
          <w:ilvl w:val="0"/>
          <w:numId w:val="0"/>
        </w:numPr>
        <w:spacing w:after="240"/>
        <w:ind w:left="432" w:hanging="432"/>
      </w:pPr>
      <w:r w:rsidRPr="00911CDB">
        <w:lastRenderedPageBreak/>
        <w:t>Bibliographie</w:t>
      </w:r>
    </w:p>
    <w:p w:rsidR="00B30C03" w:rsidRPr="001F24BE" w:rsidRDefault="001F24BE" w:rsidP="001F24BE">
      <w:pPr>
        <w:spacing w:before="60"/>
        <w:ind w:left="284" w:hanging="284"/>
        <w:jc w:val="both"/>
        <w:rPr>
          <w:rStyle w:val="IntenseReference"/>
          <w:lang w:val="fr-FR"/>
        </w:rPr>
      </w:pPr>
      <w:proofErr w:type="spellStart"/>
      <w:r w:rsidRPr="001F24BE">
        <w:rPr>
          <w:rStyle w:val="IntenseReference"/>
          <w:lang w:val="fr-FR"/>
        </w:rPr>
        <w:t>Carruthers</w:t>
      </w:r>
      <w:proofErr w:type="spellEnd"/>
      <w:r w:rsidR="00B30C03" w:rsidRPr="001F24BE">
        <w:rPr>
          <w:rStyle w:val="IntenseReference"/>
          <w:lang w:val="fr-FR"/>
        </w:rPr>
        <w:t>, J.</w:t>
      </w:r>
      <w:r w:rsidRPr="001F24BE">
        <w:rPr>
          <w:rStyle w:val="IntenseReference"/>
          <w:lang w:val="fr-FR"/>
        </w:rPr>
        <w:t>,</w:t>
      </w:r>
      <w:r w:rsidR="00B30C03" w:rsidRPr="001F24BE">
        <w:rPr>
          <w:rStyle w:val="IntenseReference"/>
          <w:lang w:val="fr-FR"/>
        </w:rPr>
        <w:t xml:space="preserve"> 1995. </w:t>
      </w:r>
      <w:r w:rsidR="00B30C03" w:rsidRPr="009816A8">
        <w:rPr>
          <w:rStyle w:val="IntenseReference"/>
          <w:i/>
          <w:lang w:val="fr-FR"/>
        </w:rPr>
        <w:t xml:space="preserve">The Kruger National Park, Social and </w:t>
      </w:r>
      <w:proofErr w:type="spellStart"/>
      <w:r w:rsidR="00B30C03" w:rsidRPr="009816A8">
        <w:rPr>
          <w:rStyle w:val="IntenseReference"/>
          <w:i/>
          <w:lang w:val="fr-FR"/>
        </w:rPr>
        <w:t>Political</w:t>
      </w:r>
      <w:proofErr w:type="spellEnd"/>
      <w:r w:rsidR="00B30C03" w:rsidRPr="001F24BE">
        <w:rPr>
          <w:rStyle w:val="IntenseReference"/>
          <w:lang w:val="fr-FR"/>
        </w:rPr>
        <w:t xml:space="preserve">, </w:t>
      </w:r>
      <w:proofErr w:type="spellStart"/>
      <w:r w:rsidR="00B30C03" w:rsidRPr="001F24BE">
        <w:rPr>
          <w:rStyle w:val="IntenseReference"/>
          <w:lang w:val="fr-FR"/>
        </w:rPr>
        <w:t>University</w:t>
      </w:r>
      <w:proofErr w:type="spellEnd"/>
      <w:r w:rsidR="00B30C03" w:rsidRPr="001F24BE">
        <w:rPr>
          <w:rStyle w:val="IntenseReference"/>
          <w:lang w:val="fr-FR"/>
        </w:rPr>
        <w:t xml:space="preserve"> of Natal </w:t>
      </w:r>
      <w:proofErr w:type="spellStart"/>
      <w:r w:rsidR="00B30C03" w:rsidRPr="001F24BE">
        <w:rPr>
          <w:rStyle w:val="IntenseReference"/>
          <w:lang w:val="fr-FR"/>
        </w:rPr>
        <w:t>Press</w:t>
      </w:r>
      <w:proofErr w:type="spellEnd"/>
      <w:r w:rsidR="00B30C03" w:rsidRPr="001F24BE">
        <w:rPr>
          <w:rStyle w:val="IntenseReference"/>
          <w:lang w:val="fr-FR"/>
        </w:rPr>
        <w:t>.</w:t>
      </w:r>
    </w:p>
    <w:p w:rsidR="00B30C03" w:rsidRPr="009816A8" w:rsidRDefault="001F24BE" w:rsidP="009816A8">
      <w:pPr>
        <w:spacing w:before="60"/>
        <w:ind w:left="284" w:hanging="284"/>
        <w:jc w:val="both"/>
        <w:rPr>
          <w:rStyle w:val="IntenseReference"/>
          <w:lang w:val="fr-FR"/>
        </w:rPr>
      </w:pPr>
      <w:proofErr w:type="spellStart"/>
      <w:proofErr w:type="gramStart"/>
      <w:r w:rsidRPr="009816A8">
        <w:rPr>
          <w:rStyle w:val="IntenseReference"/>
          <w:lang w:val="en-US"/>
        </w:rPr>
        <w:t>Cochet</w:t>
      </w:r>
      <w:proofErr w:type="spellEnd"/>
      <w:r w:rsidRPr="009816A8">
        <w:rPr>
          <w:rStyle w:val="IntenseReference"/>
          <w:lang w:val="en-US"/>
        </w:rPr>
        <w:t xml:space="preserve">, H., </w:t>
      </w:r>
      <w:proofErr w:type="spellStart"/>
      <w:r w:rsidRPr="009816A8">
        <w:rPr>
          <w:rStyle w:val="IntenseReference"/>
          <w:lang w:val="en-US"/>
        </w:rPr>
        <w:t>Anseeuw</w:t>
      </w:r>
      <w:proofErr w:type="spellEnd"/>
      <w:r w:rsidRPr="009816A8">
        <w:rPr>
          <w:rStyle w:val="IntenseReference"/>
          <w:lang w:val="en-US"/>
        </w:rPr>
        <w:t xml:space="preserve">, W., </w:t>
      </w:r>
      <w:proofErr w:type="spellStart"/>
      <w:r w:rsidRPr="009816A8">
        <w:rPr>
          <w:rStyle w:val="IntenseReference"/>
          <w:lang w:val="en-US"/>
        </w:rPr>
        <w:t>Freguin-Gresh</w:t>
      </w:r>
      <w:proofErr w:type="spellEnd"/>
      <w:r w:rsidRPr="009816A8">
        <w:rPr>
          <w:rStyle w:val="IntenseReference"/>
          <w:lang w:val="en-US"/>
        </w:rPr>
        <w:t>, S</w:t>
      </w:r>
      <w:r w:rsidR="00B30C03" w:rsidRPr="009816A8">
        <w:rPr>
          <w:rStyle w:val="IntenseReference"/>
          <w:lang w:val="en-US"/>
        </w:rPr>
        <w:t>.</w:t>
      </w:r>
      <w:r w:rsidRPr="009816A8">
        <w:rPr>
          <w:rStyle w:val="IntenseReference"/>
          <w:lang w:val="en-US"/>
        </w:rPr>
        <w:t>,</w:t>
      </w:r>
      <w:r w:rsidR="00B30C03" w:rsidRPr="009816A8">
        <w:rPr>
          <w:rStyle w:val="IntenseReference"/>
          <w:lang w:val="en-US"/>
        </w:rPr>
        <w:t xml:space="preserve"> 2015.</w:t>
      </w:r>
      <w:proofErr w:type="gramEnd"/>
      <w:r w:rsidR="00B30C03" w:rsidRPr="009816A8">
        <w:rPr>
          <w:rStyle w:val="IntenseReference"/>
          <w:lang w:val="en-US"/>
        </w:rPr>
        <w:t xml:space="preserve"> </w:t>
      </w:r>
      <w:r w:rsidR="00B30C03" w:rsidRPr="009816A8">
        <w:rPr>
          <w:rStyle w:val="IntenseReference"/>
          <w:i/>
          <w:lang w:val="fr-FR"/>
        </w:rPr>
        <w:t xml:space="preserve">South </w:t>
      </w:r>
      <w:proofErr w:type="spellStart"/>
      <w:r w:rsidR="00B30C03" w:rsidRPr="009816A8">
        <w:rPr>
          <w:rStyle w:val="IntenseReference"/>
          <w:i/>
          <w:lang w:val="fr-FR"/>
        </w:rPr>
        <w:t>Africa’s</w:t>
      </w:r>
      <w:proofErr w:type="spellEnd"/>
      <w:r w:rsidR="00B30C03" w:rsidRPr="009816A8">
        <w:rPr>
          <w:rStyle w:val="IntenseReference"/>
          <w:i/>
          <w:lang w:val="fr-FR"/>
        </w:rPr>
        <w:t xml:space="preserve"> </w:t>
      </w:r>
      <w:proofErr w:type="spellStart"/>
      <w:r w:rsidR="00B30C03" w:rsidRPr="009816A8">
        <w:rPr>
          <w:rStyle w:val="IntenseReference"/>
          <w:i/>
          <w:lang w:val="fr-FR"/>
        </w:rPr>
        <w:t>agrarian</w:t>
      </w:r>
      <w:proofErr w:type="spellEnd"/>
      <w:r w:rsidR="00B30C03" w:rsidRPr="009816A8">
        <w:rPr>
          <w:rStyle w:val="IntenseReference"/>
          <w:i/>
          <w:lang w:val="fr-FR"/>
        </w:rPr>
        <w:t xml:space="preserve"> question</w:t>
      </w:r>
      <w:r w:rsidR="00B30C03" w:rsidRPr="009816A8">
        <w:rPr>
          <w:rStyle w:val="IntenseReference"/>
          <w:lang w:val="fr-FR"/>
        </w:rPr>
        <w:t>, HSRC Press, 282</w:t>
      </w:r>
      <w:r w:rsidRPr="009816A8">
        <w:rPr>
          <w:rStyle w:val="IntenseReference"/>
          <w:lang w:val="fr-FR"/>
        </w:rPr>
        <w:t xml:space="preserve"> p.</w:t>
      </w:r>
    </w:p>
    <w:p w:rsidR="00B30C03" w:rsidRPr="009816A8" w:rsidRDefault="001F24BE" w:rsidP="009816A8">
      <w:pPr>
        <w:spacing w:before="60"/>
        <w:ind w:left="284" w:hanging="284"/>
        <w:jc w:val="both"/>
        <w:rPr>
          <w:rStyle w:val="IntenseReference"/>
          <w:lang w:val="en-US"/>
        </w:rPr>
      </w:pPr>
      <w:r w:rsidRPr="009816A8">
        <w:rPr>
          <w:rStyle w:val="IntenseReference"/>
          <w:lang w:val="en-US"/>
        </w:rPr>
        <w:t>Houssay-</w:t>
      </w:r>
      <w:proofErr w:type="spellStart"/>
      <w:r w:rsidRPr="009816A8">
        <w:rPr>
          <w:rStyle w:val="IntenseReference"/>
          <w:lang w:val="en-US"/>
        </w:rPr>
        <w:t>Holzschuch</w:t>
      </w:r>
      <w:proofErr w:type="spellEnd"/>
      <w:r w:rsidRPr="009816A8">
        <w:rPr>
          <w:rStyle w:val="IntenseReference"/>
          <w:lang w:val="en-US"/>
        </w:rPr>
        <w:t xml:space="preserve">, M., </w:t>
      </w:r>
      <w:proofErr w:type="spellStart"/>
      <w:r w:rsidRPr="009816A8">
        <w:rPr>
          <w:rStyle w:val="IntenseReference"/>
          <w:lang w:val="en-US"/>
        </w:rPr>
        <w:t>Amilhat</w:t>
      </w:r>
      <w:proofErr w:type="spellEnd"/>
      <w:r w:rsidRPr="009816A8">
        <w:rPr>
          <w:rStyle w:val="IntenseReference"/>
          <w:lang w:val="en-US"/>
        </w:rPr>
        <w:t xml:space="preserve"> </w:t>
      </w:r>
      <w:proofErr w:type="spellStart"/>
      <w:r w:rsidRPr="009816A8">
        <w:rPr>
          <w:rStyle w:val="IntenseReference"/>
          <w:lang w:val="en-US"/>
        </w:rPr>
        <w:t>Szary</w:t>
      </w:r>
      <w:proofErr w:type="spellEnd"/>
      <w:r w:rsidRPr="009816A8">
        <w:rPr>
          <w:rStyle w:val="IntenseReference"/>
          <w:lang w:val="en-US"/>
        </w:rPr>
        <w:t xml:space="preserve">, A.L., Basso, I., </w:t>
      </w:r>
      <w:proofErr w:type="spellStart"/>
      <w:r w:rsidRPr="009816A8">
        <w:rPr>
          <w:rStyle w:val="IntenseReference"/>
          <w:lang w:val="en-US"/>
        </w:rPr>
        <w:t>Fauvelle</w:t>
      </w:r>
      <w:proofErr w:type="spellEnd"/>
      <w:r w:rsidRPr="009816A8">
        <w:rPr>
          <w:rStyle w:val="IntenseReference"/>
          <w:lang w:val="en-US"/>
        </w:rPr>
        <w:t xml:space="preserve"> F.X., </w:t>
      </w:r>
      <w:proofErr w:type="spellStart"/>
      <w:r w:rsidRPr="009816A8">
        <w:rPr>
          <w:rStyle w:val="IntenseReference"/>
          <w:lang w:val="en-US"/>
        </w:rPr>
        <w:t>Ghermani</w:t>
      </w:r>
      <w:proofErr w:type="spellEnd"/>
      <w:r w:rsidRPr="009816A8">
        <w:rPr>
          <w:rStyle w:val="IntenseReference"/>
          <w:lang w:val="en-US"/>
        </w:rPr>
        <w:t xml:space="preserve">, N., </w:t>
      </w:r>
      <w:proofErr w:type="spellStart"/>
      <w:r w:rsidRPr="009816A8">
        <w:rPr>
          <w:rStyle w:val="IntenseReference"/>
          <w:lang w:val="en-US"/>
        </w:rPr>
        <w:t>Mekdjian</w:t>
      </w:r>
      <w:proofErr w:type="spellEnd"/>
      <w:r w:rsidRPr="009816A8">
        <w:rPr>
          <w:rStyle w:val="IntenseReference"/>
          <w:lang w:val="en-US"/>
        </w:rPr>
        <w:t xml:space="preserve">, S., Stassen, J.P., </w:t>
      </w:r>
      <w:proofErr w:type="spellStart"/>
      <w:r w:rsidRPr="009816A8">
        <w:rPr>
          <w:rStyle w:val="IntenseReference"/>
          <w:lang w:val="en-US"/>
        </w:rPr>
        <w:t>Venayre</w:t>
      </w:r>
      <w:proofErr w:type="spellEnd"/>
      <w:r w:rsidRPr="009816A8">
        <w:rPr>
          <w:rStyle w:val="IntenseReference"/>
          <w:lang w:val="en-US"/>
        </w:rPr>
        <w:t>, S</w:t>
      </w:r>
      <w:r w:rsidR="00B30C03" w:rsidRPr="009816A8">
        <w:rPr>
          <w:rStyle w:val="IntenseReference"/>
          <w:lang w:val="en-US"/>
        </w:rPr>
        <w:t xml:space="preserve">. 2017. </w:t>
      </w:r>
      <w:r w:rsidR="00B30C03" w:rsidRPr="009816A8">
        <w:rPr>
          <w:rStyle w:val="IntenseReference"/>
          <w:i/>
          <w:lang w:val="en-US"/>
        </w:rPr>
        <w:t xml:space="preserve">Histoire de </w:t>
      </w:r>
      <w:proofErr w:type="spellStart"/>
      <w:r w:rsidR="00B30C03" w:rsidRPr="009816A8">
        <w:rPr>
          <w:rStyle w:val="IntenseReference"/>
          <w:i/>
          <w:lang w:val="en-US"/>
        </w:rPr>
        <w:t>frontières</w:t>
      </w:r>
      <w:proofErr w:type="spellEnd"/>
      <w:r w:rsidR="00B30C03" w:rsidRPr="009816A8">
        <w:rPr>
          <w:rStyle w:val="IntenseReference"/>
          <w:i/>
          <w:lang w:val="en-US"/>
        </w:rPr>
        <w:t xml:space="preserve">, </w:t>
      </w:r>
      <w:proofErr w:type="spellStart"/>
      <w:r w:rsidR="00B30C03" w:rsidRPr="009816A8">
        <w:rPr>
          <w:rStyle w:val="IntenseReference"/>
          <w:i/>
          <w:lang w:val="en-US"/>
        </w:rPr>
        <w:t>une</w:t>
      </w:r>
      <w:proofErr w:type="spellEnd"/>
      <w:r w:rsidR="00B30C03" w:rsidRPr="009816A8">
        <w:rPr>
          <w:rStyle w:val="IntenseReference"/>
          <w:i/>
          <w:lang w:val="en-US"/>
        </w:rPr>
        <w:t xml:space="preserve"> </w:t>
      </w:r>
      <w:proofErr w:type="spellStart"/>
      <w:r w:rsidR="00B30C03" w:rsidRPr="009816A8">
        <w:rPr>
          <w:rStyle w:val="IntenseReference"/>
          <w:i/>
          <w:lang w:val="en-US"/>
        </w:rPr>
        <w:t>enquête</w:t>
      </w:r>
      <w:proofErr w:type="spellEnd"/>
      <w:r w:rsidR="00B30C03" w:rsidRPr="009816A8">
        <w:rPr>
          <w:rStyle w:val="IntenseReference"/>
          <w:i/>
          <w:lang w:val="en-US"/>
        </w:rPr>
        <w:t xml:space="preserve"> </w:t>
      </w:r>
      <w:proofErr w:type="spellStart"/>
      <w:r w:rsidR="00B30C03" w:rsidRPr="009816A8">
        <w:rPr>
          <w:rStyle w:val="IntenseReference"/>
          <w:i/>
          <w:lang w:val="en-US"/>
        </w:rPr>
        <w:t>sud-africaine</w:t>
      </w:r>
      <w:proofErr w:type="spellEnd"/>
      <w:r w:rsidR="00B30C03" w:rsidRPr="009816A8">
        <w:rPr>
          <w:rStyle w:val="IntenseReference"/>
          <w:lang w:val="en-US"/>
        </w:rPr>
        <w:t>, Manuella éditions.</w:t>
      </w:r>
    </w:p>
    <w:p w:rsidR="00B30C03" w:rsidRPr="009816A8" w:rsidRDefault="001F24BE" w:rsidP="009816A8">
      <w:pPr>
        <w:spacing w:before="60"/>
        <w:ind w:left="284" w:hanging="284"/>
        <w:jc w:val="both"/>
        <w:rPr>
          <w:rStyle w:val="IntenseReference"/>
          <w:lang w:val="en-US"/>
        </w:rPr>
      </w:pPr>
      <w:proofErr w:type="gramStart"/>
      <w:r w:rsidRPr="009816A8">
        <w:rPr>
          <w:rStyle w:val="IntenseReference"/>
          <w:lang w:val="en-US"/>
        </w:rPr>
        <w:t>IUCMA, 2017.</w:t>
      </w:r>
      <w:proofErr w:type="gramEnd"/>
      <w:r w:rsidR="00B30C03" w:rsidRPr="009816A8">
        <w:rPr>
          <w:rStyle w:val="IntenseReference"/>
          <w:lang w:val="en-US"/>
        </w:rPr>
        <w:t xml:space="preserve"> </w:t>
      </w:r>
      <w:proofErr w:type="gramStart"/>
      <w:r w:rsidR="009816A8" w:rsidRPr="009816A8">
        <w:rPr>
          <w:rStyle w:val="IntenseReference"/>
          <w:lang w:val="en-US"/>
        </w:rPr>
        <w:t>“</w:t>
      </w:r>
      <w:proofErr w:type="spellStart"/>
      <w:r w:rsidR="00B30C03" w:rsidRPr="009816A8">
        <w:rPr>
          <w:rStyle w:val="IntenseReference"/>
          <w:lang w:val="en-US"/>
        </w:rPr>
        <w:t>Ecostatus</w:t>
      </w:r>
      <w:proofErr w:type="spellEnd"/>
      <w:r w:rsidR="00B30C03" w:rsidRPr="009816A8">
        <w:rPr>
          <w:rStyle w:val="IntenseReference"/>
          <w:lang w:val="en-US"/>
        </w:rPr>
        <w:t xml:space="preserve"> of the </w:t>
      </w:r>
      <w:proofErr w:type="spellStart"/>
      <w:r w:rsidR="00B30C03" w:rsidRPr="009816A8">
        <w:rPr>
          <w:rStyle w:val="IntenseReference"/>
          <w:lang w:val="en-US"/>
        </w:rPr>
        <w:t>Sabie</w:t>
      </w:r>
      <w:proofErr w:type="spellEnd"/>
      <w:r w:rsidR="00B30C03" w:rsidRPr="009816A8">
        <w:rPr>
          <w:rStyle w:val="IntenseReference"/>
          <w:lang w:val="en-US"/>
        </w:rPr>
        <w:t xml:space="preserve">-Sand river catchment, </w:t>
      </w:r>
      <w:proofErr w:type="spellStart"/>
      <w:r w:rsidR="00B30C03" w:rsidRPr="009816A8">
        <w:rPr>
          <w:rStyle w:val="IntenseReference"/>
          <w:lang w:val="en-US"/>
        </w:rPr>
        <w:t>Inkomati</w:t>
      </w:r>
      <w:proofErr w:type="spellEnd"/>
      <w:r w:rsidR="00B30C03" w:rsidRPr="009816A8">
        <w:rPr>
          <w:rStyle w:val="IntenseReference"/>
          <w:lang w:val="en-US"/>
        </w:rPr>
        <w:t xml:space="preserve"> river system Phase II</w:t>
      </w:r>
      <w:r w:rsidR="009816A8" w:rsidRPr="009816A8">
        <w:rPr>
          <w:rStyle w:val="IntenseReference"/>
          <w:lang w:val="en-US"/>
        </w:rPr>
        <w:t>”</w:t>
      </w:r>
      <w:r w:rsidR="00B30C03" w:rsidRPr="009816A8">
        <w:rPr>
          <w:rStyle w:val="IntenseReference"/>
          <w:lang w:val="en-US"/>
        </w:rPr>
        <w:t xml:space="preserve"> (2016)</w:t>
      </w:r>
      <w:r w:rsidR="009816A8" w:rsidRPr="009816A8">
        <w:rPr>
          <w:rStyle w:val="IntenseReference"/>
          <w:lang w:val="en-US"/>
        </w:rPr>
        <w:t>.</w:t>
      </w:r>
      <w:proofErr w:type="gramEnd"/>
    </w:p>
    <w:p w:rsidR="00284A67" w:rsidRPr="009816A8" w:rsidRDefault="00284A67" w:rsidP="009816A8">
      <w:pPr>
        <w:spacing w:before="60"/>
        <w:ind w:left="284" w:hanging="284"/>
        <w:jc w:val="both"/>
        <w:rPr>
          <w:rStyle w:val="IntenseReference"/>
          <w:lang w:val="en-US"/>
        </w:rPr>
      </w:pPr>
      <w:proofErr w:type="gramStart"/>
      <w:r w:rsidRPr="009816A8">
        <w:rPr>
          <w:rStyle w:val="IntenseReference"/>
          <w:lang w:val="en-US"/>
        </w:rPr>
        <w:t>IUCN, 2004</w:t>
      </w:r>
      <w:r w:rsidR="001F24BE" w:rsidRPr="009816A8">
        <w:rPr>
          <w:rStyle w:val="IntenseReference"/>
          <w:lang w:val="en-US"/>
        </w:rPr>
        <w:t>.</w:t>
      </w:r>
      <w:proofErr w:type="gramEnd"/>
      <w:r w:rsidRPr="009816A8">
        <w:rPr>
          <w:rStyle w:val="IntenseReference"/>
          <w:lang w:val="en-US"/>
        </w:rPr>
        <w:t xml:space="preserve"> </w:t>
      </w:r>
      <w:r w:rsidR="009816A8" w:rsidRPr="009816A8">
        <w:rPr>
          <w:rStyle w:val="IntenseReference"/>
          <w:lang w:val="en-US"/>
        </w:rPr>
        <w:t>“</w:t>
      </w:r>
      <w:r w:rsidRPr="009816A8">
        <w:rPr>
          <w:rStyle w:val="IntenseReference"/>
          <w:lang w:val="en-US"/>
        </w:rPr>
        <w:t xml:space="preserve">The </w:t>
      </w:r>
      <w:proofErr w:type="spellStart"/>
      <w:r w:rsidRPr="009816A8">
        <w:rPr>
          <w:rStyle w:val="IntenseReference"/>
          <w:lang w:val="en-US"/>
        </w:rPr>
        <w:t>Sabie</w:t>
      </w:r>
      <w:proofErr w:type="spellEnd"/>
      <w:r w:rsidRPr="009816A8">
        <w:rPr>
          <w:rStyle w:val="IntenseReference"/>
          <w:lang w:val="en-US"/>
        </w:rPr>
        <w:t xml:space="preserve"> </w:t>
      </w:r>
      <w:proofErr w:type="gramStart"/>
      <w:r w:rsidRPr="009816A8">
        <w:rPr>
          <w:rStyle w:val="IntenseReference"/>
          <w:lang w:val="en-US"/>
        </w:rPr>
        <w:t>river</w:t>
      </w:r>
      <w:proofErr w:type="gramEnd"/>
      <w:r w:rsidRPr="009816A8">
        <w:rPr>
          <w:rStyle w:val="IntenseReference"/>
          <w:lang w:val="en-US"/>
        </w:rPr>
        <w:t>, Protecting biodiversity in an internationally important conservation area</w:t>
      </w:r>
      <w:r w:rsidR="009816A8" w:rsidRPr="009816A8">
        <w:rPr>
          <w:rStyle w:val="IntenseReference"/>
          <w:lang w:val="en-US"/>
        </w:rPr>
        <w:t>”</w:t>
      </w:r>
      <w:r w:rsidRPr="009816A8">
        <w:rPr>
          <w:rStyle w:val="IntenseReference"/>
          <w:lang w:val="en-US"/>
        </w:rPr>
        <w:t>.</w:t>
      </w:r>
    </w:p>
    <w:p w:rsidR="00B30C03" w:rsidRPr="009816A8" w:rsidRDefault="001F24BE" w:rsidP="009816A8">
      <w:pPr>
        <w:spacing w:before="60"/>
        <w:ind w:left="284" w:hanging="284"/>
        <w:jc w:val="both"/>
        <w:rPr>
          <w:rStyle w:val="IntenseReference"/>
          <w:lang w:val="en-US"/>
        </w:rPr>
      </w:pPr>
      <w:proofErr w:type="gramStart"/>
      <w:r w:rsidRPr="009816A8">
        <w:rPr>
          <w:rStyle w:val="IntenseReference"/>
          <w:lang w:val="en-US"/>
        </w:rPr>
        <w:t xml:space="preserve">Joint </w:t>
      </w:r>
      <w:proofErr w:type="spellStart"/>
      <w:r w:rsidRPr="009816A8">
        <w:rPr>
          <w:rStyle w:val="IntenseReference"/>
          <w:lang w:val="en-US"/>
        </w:rPr>
        <w:t>Inkomati</w:t>
      </w:r>
      <w:proofErr w:type="spellEnd"/>
      <w:r w:rsidRPr="009816A8">
        <w:rPr>
          <w:rStyle w:val="IntenseReference"/>
          <w:lang w:val="en-US"/>
        </w:rPr>
        <w:t xml:space="preserve"> Basin Study</w:t>
      </w:r>
      <w:r w:rsidR="009816A8" w:rsidRPr="009816A8">
        <w:rPr>
          <w:rStyle w:val="IntenseReference"/>
          <w:lang w:val="en-US"/>
        </w:rPr>
        <w:t>, 2001.</w:t>
      </w:r>
      <w:proofErr w:type="gramEnd"/>
      <w:r w:rsidR="00B30C03" w:rsidRPr="009816A8">
        <w:rPr>
          <w:rStyle w:val="IntenseReference"/>
          <w:lang w:val="en-US"/>
        </w:rPr>
        <w:t xml:space="preserve"> </w:t>
      </w:r>
      <w:r w:rsidR="009816A8">
        <w:rPr>
          <w:rStyle w:val="IntenseReference"/>
          <w:lang w:val="en-US"/>
        </w:rPr>
        <w:t>“</w:t>
      </w:r>
      <w:r w:rsidR="00B30C03" w:rsidRPr="009816A8">
        <w:rPr>
          <w:rStyle w:val="IntenseReference"/>
          <w:lang w:val="en-US"/>
        </w:rPr>
        <w:t xml:space="preserve">Joint </w:t>
      </w:r>
      <w:proofErr w:type="spellStart"/>
      <w:r w:rsidR="00B30C03" w:rsidRPr="009816A8">
        <w:rPr>
          <w:rStyle w:val="IntenseReference"/>
          <w:lang w:val="en-US"/>
        </w:rPr>
        <w:t>Inkomati</w:t>
      </w:r>
      <w:proofErr w:type="spellEnd"/>
      <w:r w:rsidR="00B30C03" w:rsidRPr="009816A8">
        <w:rPr>
          <w:rStyle w:val="IntenseReference"/>
          <w:lang w:val="en-US"/>
        </w:rPr>
        <w:t xml:space="preserve"> Basin Study Phase 2</w:t>
      </w:r>
      <w:r w:rsidR="009816A8">
        <w:rPr>
          <w:rStyle w:val="IntenseReference"/>
          <w:lang w:val="en-US"/>
        </w:rPr>
        <w:t>”</w:t>
      </w:r>
      <w:r w:rsidR="00B30C03" w:rsidRPr="009816A8">
        <w:rPr>
          <w:rStyle w:val="IntenseReference"/>
          <w:lang w:val="en-US"/>
        </w:rPr>
        <w:t>, Consulted in association with BKS Acres, Final Draft, April 2001.</w:t>
      </w:r>
    </w:p>
    <w:p w:rsidR="00B30C03" w:rsidRPr="009816A8" w:rsidRDefault="009816A8" w:rsidP="009816A8">
      <w:pPr>
        <w:spacing w:before="60"/>
        <w:ind w:left="284" w:hanging="284"/>
        <w:jc w:val="both"/>
        <w:rPr>
          <w:rStyle w:val="IntenseReference"/>
          <w:lang w:val="en-US"/>
        </w:rPr>
      </w:pPr>
      <w:proofErr w:type="spellStart"/>
      <w:r w:rsidRPr="009816A8">
        <w:rPr>
          <w:rStyle w:val="IntenseReference"/>
          <w:lang w:val="fr-FR"/>
        </w:rPr>
        <w:t>Pollard</w:t>
      </w:r>
      <w:proofErr w:type="spellEnd"/>
      <w:r w:rsidRPr="009816A8">
        <w:rPr>
          <w:rStyle w:val="IntenseReference"/>
          <w:lang w:val="fr-FR"/>
        </w:rPr>
        <w:t xml:space="preserve">, S., Du Toit, D., </w:t>
      </w:r>
      <w:proofErr w:type="spellStart"/>
      <w:r w:rsidRPr="009816A8">
        <w:rPr>
          <w:rStyle w:val="IntenseReference"/>
          <w:lang w:val="fr-FR"/>
        </w:rPr>
        <w:t>Biggs</w:t>
      </w:r>
      <w:proofErr w:type="spellEnd"/>
      <w:r w:rsidRPr="009816A8">
        <w:rPr>
          <w:rStyle w:val="IntenseReference"/>
          <w:lang w:val="fr-FR"/>
        </w:rPr>
        <w:t>, H., 2001.</w:t>
      </w:r>
      <w:r w:rsidR="00B30C03" w:rsidRPr="009816A8">
        <w:rPr>
          <w:rStyle w:val="IntenseReference"/>
          <w:lang w:val="fr-FR"/>
        </w:rPr>
        <w:t xml:space="preserve"> </w:t>
      </w:r>
      <w:proofErr w:type="gramStart"/>
      <w:r w:rsidRPr="009816A8">
        <w:rPr>
          <w:rStyle w:val="IntenseReference"/>
          <w:lang w:val="en-US"/>
        </w:rPr>
        <w:t>« </w:t>
      </w:r>
      <w:r w:rsidR="00B30C03" w:rsidRPr="009816A8">
        <w:rPr>
          <w:rStyle w:val="IntenseReference"/>
          <w:lang w:val="en-US"/>
        </w:rPr>
        <w:t>River management under transformation: The emergence of strategic adaptive management of river systems in the Kruger National Park</w:t>
      </w:r>
      <w:r>
        <w:rPr>
          <w:rStyle w:val="IntenseReference"/>
          <w:lang w:val="en-US"/>
        </w:rPr>
        <w:t>”</w:t>
      </w:r>
      <w:r w:rsidR="00B30C03" w:rsidRPr="009816A8">
        <w:rPr>
          <w:rStyle w:val="IntenseReference"/>
          <w:lang w:val="en-US"/>
        </w:rPr>
        <w:t xml:space="preserve">, </w:t>
      </w:r>
      <w:proofErr w:type="spellStart"/>
      <w:r w:rsidR="00B30C03" w:rsidRPr="009816A8">
        <w:rPr>
          <w:rStyle w:val="IntenseReference"/>
          <w:lang w:val="en-US"/>
        </w:rPr>
        <w:t>Koedoe</w:t>
      </w:r>
      <w:proofErr w:type="spellEnd"/>
      <w:r w:rsidR="00B30C03" w:rsidRPr="009816A8">
        <w:rPr>
          <w:rStyle w:val="IntenseReference"/>
          <w:lang w:val="en-US"/>
        </w:rPr>
        <w:t xml:space="preserve"> 53(2), Art.</w:t>
      </w:r>
      <w:proofErr w:type="gramEnd"/>
      <w:r w:rsidR="00B30C03" w:rsidRPr="009816A8">
        <w:rPr>
          <w:rStyle w:val="IntenseReference"/>
          <w:lang w:val="en-US"/>
        </w:rPr>
        <w:t xml:space="preserve"> #1011, 14 pages. </w:t>
      </w:r>
      <w:proofErr w:type="gramStart"/>
      <w:r w:rsidR="00B30C03" w:rsidRPr="009816A8">
        <w:rPr>
          <w:rStyle w:val="IntenseReference"/>
          <w:lang w:val="en-US"/>
        </w:rPr>
        <w:t>doi:</w:t>
      </w:r>
      <w:proofErr w:type="gramEnd"/>
      <w:r w:rsidR="00B30C03" w:rsidRPr="009816A8">
        <w:rPr>
          <w:rStyle w:val="IntenseReference"/>
          <w:lang w:val="en-US"/>
        </w:rPr>
        <w:t>10.4102/</w:t>
      </w:r>
      <w:proofErr w:type="spellStart"/>
      <w:r w:rsidR="00B30C03" w:rsidRPr="009816A8">
        <w:rPr>
          <w:rStyle w:val="IntenseReference"/>
          <w:lang w:val="en-US"/>
        </w:rPr>
        <w:t>koedoe</w:t>
      </w:r>
      <w:proofErr w:type="spellEnd"/>
      <w:r w:rsidR="00B30C03" w:rsidRPr="009816A8">
        <w:rPr>
          <w:rStyle w:val="IntenseReference"/>
          <w:lang w:val="en-US"/>
        </w:rPr>
        <w:t xml:space="preserve">. </w:t>
      </w:r>
      <w:proofErr w:type="gramStart"/>
      <w:r w:rsidR="00B30C03" w:rsidRPr="009816A8">
        <w:rPr>
          <w:rStyle w:val="IntenseReference"/>
          <w:lang w:val="en-US"/>
        </w:rPr>
        <w:t>v53i2.1011</w:t>
      </w:r>
      <w:r>
        <w:rPr>
          <w:rStyle w:val="IntenseReference"/>
          <w:lang w:val="en-US"/>
        </w:rPr>
        <w:t>.</w:t>
      </w:r>
      <w:proofErr w:type="gramEnd"/>
    </w:p>
    <w:p w:rsidR="00B30C03" w:rsidRPr="009816A8" w:rsidRDefault="009816A8" w:rsidP="009816A8">
      <w:pPr>
        <w:spacing w:before="60"/>
        <w:ind w:left="284" w:hanging="284"/>
        <w:jc w:val="both"/>
        <w:rPr>
          <w:rStyle w:val="IntenseReference"/>
          <w:lang w:val="en-US"/>
        </w:rPr>
      </w:pPr>
      <w:r w:rsidRPr="009816A8">
        <w:rPr>
          <w:rStyle w:val="IntenseReference"/>
          <w:lang w:val="en-US"/>
        </w:rPr>
        <w:t>Rogers</w:t>
      </w:r>
      <w:r>
        <w:rPr>
          <w:rStyle w:val="IntenseReference"/>
          <w:lang w:val="en-US"/>
        </w:rPr>
        <w:t>, K., 2006.</w:t>
      </w:r>
      <w:r w:rsidR="00B30C03" w:rsidRPr="009816A8">
        <w:rPr>
          <w:rStyle w:val="IntenseReference"/>
          <w:lang w:val="en-US"/>
        </w:rPr>
        <w:t xml:space="preserve"> </w:t>
      </w:r>
      <w:r>
        <w:rPr>
          <w:rStyle w:val="IntenseReference"/>
          <w:lang w:val="en-US"/>
        </w:rPr>
        <w:t>“</w:t>
      </w:r>
      <w:r w:rsidR="00B30C03" w:rsidRPr="009816A8">
        <w:rPr>
          <w:rStyle w:val="IntenseReference"/>
          <w:lang w:val="en-US"/>
        </w:rPr>
        <w:t>The governance of shared river resources: towards sustainable relationships for achie</w:t>
      </w:r>
      <w:r>
        <w:rPr>
          <w:rStyle w:val="IntenseReference"/>
          <w:lang w:val="en-US"/>
        </w:rPr>
        <w:t>ving equitable trade-offs”</w:t>
      </w:r>
      <w:r w:rsidR="00B30C03" w:rsidRPr="009816A8">
        <w:rPr>
          <w:rStyle w:val="IntenseReference"/>
          <w:lang w:val="en-US"/>
        </w:rPr>
        <w:t xml:space="preserve"> Technical Report to the Water Research Center n° 1294/1/06; ISBN NO: 1-77005-433-2.</w:t>
      </w:r>
    </w:p>
    <w:p w:rsidR="001E66D7" w:rsidRPr="00B30C03" w:rsidRDefault="009816A8" w:rsidP="00771971">
      <w:pPr>
        <w:spacing w:before="60"/>
        <w:ind w:left="284" w:hanging="284"/>
        <w:jc w:val="both"/>
        <w:rPr>
          <w:lang w:val="en-US"/>
        </w:rPr>
      </w:pPr>
      <w:proofErr w:type="spellStart"/>
      <w:r w:rsidRPr="009816A8">
        <w:rPr>
          <w:rStyle w:val="IntenseReference"/>
          <w:lang w:val="en-US"/>
        </w:rPr>
        <w:t>Zwarteveen</w:t>
      </w:r>
      <w:proofErr w:type="spellEnd"/>
      <w:r w:rsidRPr="009816A8">
        <w:rPr>
          <w:rStyle w:val="IntenseReference"/>
          <w:lang w:val="en-US"/>
        </w:rPr>
        <w:t>, M.Z</w:t>
      </w:r>
      <w:proofErr w:type="gramStart"/>
      <w:r w:rsidRPr="009816A8">
        <w:rPr>
          <w:rStyle w:val="IntenseReference"/>
          <w:lang w:val="en-US"/>
        </w:rPr>
        <w:t>. ,</w:t>
      </w:r>
      <w:proofErr w:type="gramEnd"/>
      <w:r w:rsidRPr="009816A8">
        <w:rPr>
          <w:rStyle w:val="IntenseReference"/>
          <w:lang w:val="en-US"/>
        </w:rPr>
        <w:t xml:space="preserve"> </w:t>
      </w:r>
      <w:proofErr w:type="spellStart"/>
      <w:r w:rsidRPr="009816A8">
        <w:rPr>
          <w:rStyle w:val="IntenseReference"/>
          <w:lang w:val="en-US"/>
        </w:rPr>
        <w:t>Boelens</w:t>
      </w:r>
      <w:proofErr w:type="spellEnd"/>
      <w:r w:rsidR="00610B33" w:rsidRPr="009816A8">
        <w:rPr>
          <w:rStyle w:val="IntenseReference"/>
          <w:lang w:val="en-US"/>
        </w:rPr>
        <w:t>, R.</w:t>
      </w:r>
      <w:r>
        <w:rPr>
          <w:rStyle w:val="IntenseReference"/>
          <w:lang w:val="en-US"/>
        </w:rPr>
        <w:t>,</w:t>
      </w:r>
      <w:r w:rsidR="00610B33" w:rsidRPr="009816A8">
        <w:rPr>
          <w:rStyle w:val="IntenseReference"/>
          <w:lang w:val="en-US"/>
        </w:rPr>
        <w:t xml:space="preserve"> 2014. </w:t>
      </w:r>
      <w:r w:rsidRPr="009816A8">
        <w:rPr>
          <w:rStyle w:val="IntenseReference"/>
          <w:lang w:val="en-US"/>
        </w:rPr>
        <w:t>“</w:t>
      </w:r>
      <w:r w:rsidR="00610B33" w:rsidRPr="009816A8">
        <w:rPr>
          <w:rStyle w:val="IntenseReference"/>
          <w:lang w:val="en-US"/>
        </w:rPr>
        <w:t xml:space="preserve">Defining, researching and struggling for water </w:t>
      </w:r>
      <w:proofErr w:type="gramStart"/>
      <w:r w:rsidR="00610B33" w:rsidRPr="009816A8">
        <w:rPr>
          <w:rStyle w:val="IntenseReference"/>
          <w:lang w:val="en-US"/>
        </w:rPr>
        <w:t>justice :</w:t>
      </w:r>
      <w:proofErr w:type="gramEnd"/>
      <w:r w:rsidR="00610B33" w:rsidRPr="009816A8">
        <w:rPr>
          <w:rStyle w:val="IntenseReference"/>
          <w:lang w:val="en-US"/>
        </w:rPr>
        <w:t xml:space="preserve"> some conceptual building blocks for research and action</w:t>
      </w:r>
      <w:r w:rsidRPr="009816A8">
        <w:rPr>
          <w:rStyle w:val="IntenseReference"/>
          <w:lang w:val="en-US"/>
        </w:rPr>
        <w:t>”</w:t>
      </w:r>
      <w:r w:rsidR="00610B33" w:rsidRPr="009816A8">
        <w:rPr>
          <w:rStyle w:val="IntenseReference"/>
          <w:lang w:val="en-US"/>
        </w:rPr>
        <w:t xml:space="preserve">, </w:t>
      </w:r>
      <w:r w:rsidR="00610B33" w:rsidRPr="009816A8">
        <w:rPr>
          <w:rStyle w:val="IntenseReference"/>
          <w:i/>
          <w:lang w:val="en-US"/>
        </w:rPr>
        <w:t>Water International,</w:t>
      </w:r>
      <w:r w:rsidR="0085441C">
        <w:rPr>
          <w:rStyle w:val="IntenseReference"/>
          <w:lang w:val="en-US"/>
        </w:rPr>
        <w:t xml:space="preserve"> 39:2, 143-158.</w:t>
      </w:r>
    </w:p>
    <w:sectPr w:rsidR="001E66D7" w:rsidRPr="00B30C03" w:rsidSect="0000384E">
      <w:headerReference w:type="default" r:id="rId10"/>
      <w:footerReference w:type="default" r:id="rId11"/>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6301EC" w15:done="0"/>
  <w15:commentEx w15:paraId="29C6FC53" w15:done="0"/>
  <w15:commentEx w15:paraId="51CABB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6301EC" w16cid:durableId="2048BE37"/>
  <w16cid:commentId w16cid:paraId="29C6FC53" w16cid:durableId="2048BD9C"/>
  <w16cid:commentId w16cid:paraId="51CABB8A" w16cid:durableId="2048BDE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F69" w:rsidRDefault="002E6F69" w:rsidP="00312E4C">
      <w:pPr>
        <w:spacing w:after="0" w:line="240" w:lineRule="auto"/>
      </w:pPr>
      <w:r>
        <w:separator/>
      </w:r>
    </w:p>
  </w:endnote>
  <w:endnote w:type="continuationSeparator" w:id="0">
    <w:p w:rsidR="002E6F69" w:rsidRDefault="002E6F69" w:rsidP="00312E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998571"/>
      <w:docPartObj>
        <w:docPartGallery w:val="Page Numbers (Bottom of Page)"/>
        <w:docPartUnique/>
      </w:docPartObj>
    </w:sdtPr>
    <w:sdtContent>
      <w:sdt>
        <w:sdtPr>
          <w:id w:val="-1669238322"/>
          <w:docPartObj>
            <w:docPartGallery w:val="Page Numbers (Top of Page)"/>
            <w:docPartUnique/>
          </w:docPartObj>
        </w:sdtPr>
        <w:sdtContent>
          <w:p w:rsidR="00D439AB" w:rsidRDefault="00CA27C6" w:rsidP="00911CDB">
            <w:pPr>
              <w:pStyle w:val="Footer"/>
              <w:jc w:val="center"/>
            </w:pPr>
            <w:r w:rsidRPr="00CA27C6">
              <w:rPr>
                <w:i/>
                <w:noProof/>
                <w:szCs w:val="24"/>
                <w:lang w:eastAsia="fr-FR"/>
              </w:rPr>
              <w:pict>
                <v:line id="Connecteur droit 2" o:spid="_x0000_s2049" style="position:absolute;left:0;text-align:left;flip:x;z-index:251661312;visibility:visible;mso-position-horizontal-relative:text;mso-position-vertical-relative:text" from="110.65pt,.45pt" to="5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" strokecolor="#243f60 [1604]" strokeweight="3pt"/>
              </w:pict>
            </w:r>
          </w:p>
          <w:p w:rsidR="00D439AB" w:rsidRDefault="00D439AB" w:rsidP="00911CDB">
            <w:pPr>
              <w:pStyle w:val="Footer"/>
              <w:tabs>
                <w:tab w:val="left" w:pos="5670"/>
              </w:tabs>
            </w:pPr>
            <w:r>
              <w:rPr>
                <w:bCs/>
                <w:szCs w:val="24"/>
              </w:rPr>
              <w:tab/>
            </w:r>
            <w:r w:rsidR="00CA27C6" w:rsidRPr="00911CDB">
              <w:rPr>
                <w:bCs/>
                <w:color w:val="244061" w:themeColor="accent1" w:themeShade="80"/>
                <w:szCs w:val="24"/>
              </w:rPr>
              <w:fldChar w:fldCharType="begin"/>
            </w:r>
            <w:r w:rsidRPr="00911CDB">
              <w:rPr>
                <w:bCs/>
                <w:color w:val="244061" w:themeColor="accent1" w:themeShade="80"/>
              </w:rPr>
              <w:instrText>PAGE</w:instrText>
            </w:r>
            <w:r w:rsidR="00CA27C6" w:rsidRPr="00911CDB">
              <w:rPr>
                <w:bCs/>
                <w:color w:val="244061" w:themeColor="accent1" w:themeShade="80"/>
                <w:szCs w:val="24"/>
              </w:rPr>
              <w:fldChar w:fldCharType="separate"/>
            </w:r>
            <w:r w:rsidR="001D4D8A">
              <w:rPr>
                <w:bCs/>
                <w:noProof/>
                <w:color w:val="244061" w:themeColor="accent1" w:themeShade="80"/>
              </w:rPr>
              <w:t>1</w:t>
            </w:r>
            <w:r w:rsidR="00CA27C6" w:rsidRPr="00911CDB">
              <w:rPr>
                <w:bCs/>
                <w:color w:val="244061" w:themeColor="accent1" w:themeShade="80"/>
                <w:szCs w:val="24"/>
              </w:rPr>
              <w:fldChar w:fldCharType="end"/>
            </w:r>
            <w:r w:rsidRPr="00911CDB">
              <w:rPr>
                <w:color w:val="244061" w:themeColor="accent1" w:themeShade="80"/>
              </w:rPr>
              <w:t xml:space="preserve"> / </w:t>
            </w:r>
            <w:r w:rsidR="00CA27C6" w:rsidRPr="00911CDB">
              <w:rPr>
                <w:bCs/>
                <w:color w:val="244061" w:themeColor="accent1" w:themeShade="80"/>
                <w:szCs w:val="24"/>
              </w:rPr>
              <w:fldChar w:fldCharType="begin"/>
            </w:r>
            <w:r w:rsidRPr="00911CDB">
              <w:rPr>
                <w:bCs/>
                <w:color w:val="244061" w:themeColor="accent1" w:themeShade="80"/>
              </w:rPr>
              <w:instrText>NUMPAGES</w:instrText>
            </w:r>
            <w:r w:rsidR="00CA27C6" w:rsidRPr="00911CDB">
              <w:rPr>
                <w:bCs/>
                <w:color w:val="244061" w:themeColor="accent1" w:themeShade="80"/>
                <w:szCs w:val="24"/>
              </w:rPr>
              <w:fldChar w:fldCharType="separate"/>
            </w:r>
            <w:r w:rsidR="001D4D8A">
              <w:rPr>
                <w:bCs/>
                <w:noProof/>
                <w:color w:val="244061" w:themeColor="accent1" w:themeShade="80"/>
              </w:rPr>
              <w:t>8</w:t>
            </w:r>
            <w:r w:rsidR="00CA27C6" w:rsidRPr="00911CDB">
              <w:rPr>
                <w:bCs/>
                <w:color w:val="244061" w:themeColor="accent1" w:themeShade="80"/>
                <w:szCs w:val="24"/>
              </w:rPr>
              <w:fldChar w:fldCharType="end"/>
            </w:r>
            <w:r>
              <w:rPr>
                <w:bCs/>
                <w:szCs w:val="24"/>
              </w:rPr>
              <w:tab/>
            </w:r>
          </w:p>
        </w:sdtContent>
      </w:sdt>
    </w:sdtContent>
  </w:sdt>
  <w:p w:rsidR="00D439AB" w:rsidRDefault="00D439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F69" w:rsidRDefault="002E6F69" w:rsidP="00312E4C">
      <w:pPr>
        <w:spacing w:after="0" w:line="240" w:lineRule="auto"/>
      </w:pPr>
      <w:r>
        <w:separator/>
      </w:r>
    </w:p>
  </w:footnote>
  <w:footnote w:type="continuationSeparator" w:id="0">
    <w:p w:rsidR="002E6F69" w:rsidRDefault="002E6F69" w:rsidP="00312E4C">
      <w:pPr>
        <w:spacing w:after="0" w:line="240" w:lineRule="auto"/>
      </w:pPr>
      <w:r>
        <w:continuationSeparator/>
      </w:r>
    </w:p>
  </w:footnote>
  <w:footnote w:id="1">
    <w:p w:rsidR="00610B33" w:rsidRDefault="00610B33">
      <w:pPr>
        <w:pStyle w:val="FootnoteText"/>
      </w:pPr>
      <w:r>
        <w:rPr>
          <w:rStyle w:val="FootnoteReference"/>
        </w:rPr>
        <w:footnoteRef/>
      </w:r>
      <w:r>
        <w:t xml:space="preserve"> Nous nous référons à la définition et méthodologie proposées par </w:t>
      </w:r>
      <w:proofErr w:type="spellStart"/>
      <w:r w:rsidR="008F66B3">
        <w:t>Zwarteveen</w:t>
      </w:r>
      <w:proofErr w:type="spellEnd"/>
      <w:r w:rsidR="008F66B3">
        <w:t xml:space="preserve"> et </w:t>
      </w:r>
      <w:proofErr w:type="spellStart"/>
      <w:r w:rsidR="008F66B3">
        <w:t>Boelens</w:t>
      </w:r>
      <w:proofErr w:type="spellEnd"/>
      <w:r w:rsidR="008F66B3">
        <w:t xml:space="preserve"> (</w:t>
      </w:r>
      <w:r w:rsidR="008F66B3" w:rsidRPr="00610B33">
        <w:t>2014</w:t>
      </w:r>
      <w:r w:rsidR="008F66B3">
        <w:t>).</w:t>
      </w:r>
    </w:p>
  </w:footnote>
  <w:footnote w:id="2">
    <w:p w:rsidR="00D439AB" w:rsidRPr="008F3AC1" w:rsidRDefault="00D439AB" w:rsidP="008F3AC1">
      <w:pPr>
        <w:pStyle w:val="FootnoteText"/>
        <w:jc w:val="both"/>
        <w:rPr>
          <w:rFonts w:ascii="Century Gothic" w:hAnsi="Century Gothic"/>
        </w:rPr>
      </w:pPr>
      <w:r w:rsidRPr="008F3AC1">
        <w:rPr>
          <w:rStyle w:val="FootnoteReference"/>
          <w:rFonts w:ascii="Century Gothic" w:hAnsi="Century Gothic"/>
        </w:rPr>
        <w:footnoteRef/>
      </w:r>
      <w:r w:rsidRPr="008F3AC1">
        <w:rPr>
          <w:rFonts w:ascii="Century Gothic" w:hAnsi="Century Gothic"/>
        </w:rPr>
        <w:t xml:space="preserve"> Les précipitations annuelles varient de 1500 mm dans les zones montagneuses à 400 mm dans les basses altitudes (Rogers, 2006).</w:t>
      </w:r>
    </w:p>
  </w:footnote>
  <w:footnote w:id="3">
    <w:p w:rsidR="006337E0" w:rsidRPr="00FF0B6F" w:rsidRDefault="006337E0" w:rsidP="006337E0">
      <w:pPr>
        <w:pStyle w:val="FootnoteText"/>
        <w:jc w:val="both"/>
      </w:pPr>
      <w:r w:rsidRPr="008F3AC1">
        <w:rPr>
          <w:rStyle w:val="FootnoteReference"/>
          <w:rFonts w:ascii="Century Gothic" w:hAnsi="Century Gothic"/>
        </w:rPr>
        <w:footnoteRef/>
      </w:r>
      <w:r w:rsidRPr="008F3AC1">
        <w:rPr>
          <w:rFonts w:ascii="Century Gothic" w:hAnsi="Century Gothic"/>
        </w:rPr>
        <w:t xml:space="preserve"> Le barrage de </w:t>
      </w:r>
      <w:proofErr w:type="spellStart"/>
      <w:r w:rsidRPr="008F3AC1">
        <w:rPr>
          <w:rFonts w:ascii="Century Gothic" w:hAnsi="Century Gothic"/>
        </w:rPr>
        <w:t>Corumana</w:t>
      </w:r>
      <w:proofErr w:type="spellEnd"/>
      <w:r w:rsidRPr="008F3AC1">
        <w:rPr>
          <w:rFonts w:ascii="Century Gothic" w:hAnsi="Century Gothic"/>
        </w:rPr>
        <w:t xml:space="preserve"> a un double usage. D’une capacité de 720 Mm³, il alimente la ville de Maputo (capitale du Mozambique) en eau potable et permet l’irrigation de terres agricoles bordant l’</w:t>
      </w:r>
      <w:proofErr w:type="spellStart"/>
      <w:r w:rsidRPr="008F3AC1">
        <w:rPr>
          <w:rFonts w:ascii="Century Gothic" w:hAnsi="Century Gothic"/>
        </w:rPr>
        <w:t>Incomati</w:t>
      </w:r>
      <w:proofErr w:type="spellEnd"/>
      <w:r w:rsidRPr="008F3AC1">
        <w:rPr>
          <w:rFonts w:ascii="Century Gothic" w:hAnsi="Century Gothic"/>
        </w:rPr>
        <w:t xml:space="preserve"> (où se jette la </w:t>
      </w:r>
      <w:proofErr w:type="spellStart"/>
      <w:r w:rsidRPr="008F3AC1">
        <w:rPr>
          <w:rFonts w:ascii="Century Gothic" w:hAnsi="Century Gothic"/>
        </w:rPr>
        <w:t>Sabie</w:t>
      </w:r>
      <w:proofErr w:type="spellEnd"/>
      <w:r w:rsidRPr="008F3AC1">
        <w:rPr>
          <w:rFonts w:ascii="Century Gothic" w:hAnsi="Century Gothic"/>
        </w:rPr>
        <w:t xml:space="preserve">). Des travaux, actuellement en cours visent à doubler sa capacité à 1240 Mm³. Source clubofmozambique.com. Assurer un débit minimum pour le remplissage de ce barrage a été le point d’origine d’un accord international signé entre les trois pays partageant son bassin versant (Afrique du Sud, Mozambique et Swaziland, actuel Eswatini), sous l’égide de la Banque mondiale : le Tripartite </w:t>
      </w:r>
      <w:proofErr w:type="spellStart"/>
      <w:r w:rsidRPr="008F3AC1">
        <w:rPr>
          <w:rFonts w:ascii="Century Gothic" w:hAnsi="Century Gothic"/>
        </w:rPr>
        <w:t>Interim</w:t>
      </w:r>
      <w:proofErr w:type="spellEnd"/>
      <w:r w:rsidRPr="008F3AC1">
        <w:rPr>
          <w:rFonts w:ascii="Century Gothic" w:hAnsi="Century Gothic"/>
        </w:rPr>
        <w:t xml:space="preserve"> Agreement on Water Sharing of the Maputo and </w:t>
      </w:r>
      <w:proofErr w:type="spellStart"/>
      <w:r w:rsidRPr="008F3AC1">
        <w:rPr>
          <w:rFonts w:ascii="Century Gothic" w:hAnsi="Century Gothic"/>
        </w:rPr>
        <w:t>Incomati</w:t>
      </w:r>
      <w:proofErr w:type="spellEnd"/>
      <w:r w:rsidRPr="008F3AC1">
        <w:rPr>
          <w:rFonts w:ascii="Century Gothic" w:hAnsi="Century Gothic"/>
        </w:rPr>
        <w:t xml:space="preserve"> Rivers (IIMA).</w:t>
      </w:r>
    </w:p>
  </w:footnote>
  <w:footnote w:id="4">
    <w:p w:rsidR="00D439AB" w:rsidRPr="002B70B1" w:rsidRDefault="00D439AB" w:rsidP="000A76DD">
      <w:pPr>
        <w:spacing w:after="0"/>
        <w:jc w:val="both"/>
        <w:rPr>
          <w:sz w:val="20"/>
          <w:szCs w:val="20"/>
        </w:rPr>
      </w:pPr>
      <w:r>
        <w:rPr>
          <w:rStyle w:val="FootnoteReference"/>
        </w:rPr>
        <w:footnoteRef/>
      </w:r>
      <w:r>
        <w:t xml:space="preserve"> </w:t>
      </w:r>
      <w:r w:rsidRPr="002B70B1">
        <w:rPr>
          <w:sz w:val="20"/>
          <w:szCs w:val="20"/>
        </w:rPr>
        <w:t>En violet, les activités marginales ou illégales, en gras les activités les plus consommatrices de ressources.</w:t>
      </w:r>
    </w:p>
  </w:footnote>
  <w:footnote w:id="5">
    <w:p w:rsidR="000F1DFE" w:rsidRDefault="000F1DFE" w:rsidP="00610B33">
      <w:pPr>
        <w:pStyle w:val="FootnoteText"/>
        <w:jc w:val="both"/>
      </w:pPr>
      <w:r>
        <w:rPr>
          <w:rStyle w:val="FootnoteReference"/>
        </w:rPr>
        <w:footnoteRef/>
      </w:r>
      <w:r>
        <w:t xml:space="preserve"> Ces données proviennent  d’observations, entretiens, collecte de documentation (brochures de tourisme, journaux locaux actuels et anciens), ouvrages scientifiques et historiques issues d’un terrain exploratoire mené entre juillet et octobre 2018.</w:t>
      </w:r>
    </w:p>
  </w:footnote>
  <w:footnote w:id="6">
    <w:p w:rsidR="00D439AB" w:rsidRDefault="00D439AB" w:rsidP="00284A67">
      <w:pPr>
        <w:pStyle w:val="FootnoteText"/>
        <w:jc w:val="both"/>
      </w:pPr>
      <w:r>
        <w:rPr>
          <w:rStyle w:val="FootnoteReference"/>
        </w:rPr>
        <w:footnoteRef/>
      </w:r>
      <w:r>
        <w:t xml:space="preserve"> Au moment où nous écrivons ce texte, nous préparons le départ pour un deuxième terrain qui se déroulera entre mai et juillet. Les données que nous collecterons à cette occasion complèteront la contribution lors d’une éventuelle présentation</w:t>
      </w:r>
      <w:r w:rsidR="000F1DFE">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9AB" w:rsidRPr="00911CDB" w:rsidRDefault="00D439AB" w:rsidP="00911CDB">
    <w:pPr>
      <w:pStyle w:val="Header"/>
      <w:spacing w:line="300" w:lineRule="auto"/>
      <w:jc w:val="right"/>
      <w:rPr>
        <w:b/>
        <w:color w:val="244061" w:themeColor="accent1" w:themeShade="80"/>
        <w:szCs w:val="24"/>
      </w:rPr>
    </w:pPr>
    <w:proofErr w:type="spellStart"/>
    <w:r w:rsidRPr="00911CDB">
      <w:rPr>
        <w:b/>
        <w:color w:val="244061" w:themeColor="accent1" w:themeShade="80"/>
        <w:szCs w:val="24"/>
      </w:rPr>
      <w:t>Doctoriales</w:t>
    </w:r>
    <w:proofErr w:type="spellEnd"/>
    <w:r w:rsidRPr="00911CDB">
      <w:rPr>
        <w:b/>
        <w:color w:val="244061" w:themeColor="accent1" w:themeShade="80"/>
        <w:szCs w:val="24"/>
      </w:rPr>
      <w:t xml:space="preserve"> en Sciences Sociales de l’eau</w:t>
    </w:r>
  </w:p>
  <w:p w:rsidR="00D439AB" w:rsidRPr="00911CDB" w:rsidRDefault="00D439AB" w:rsidP="00911CDB">
    <w:pPr>
      <w:pStyle w:val="Header"/>
      <w:tabs>
        <w:tab w:val="left" w:pos="1935"/>
      </w:tabs>
      <w:spacing w:line="300" w:lineRule="auto"/>
      <w:rPr>
        <w:color w:val="244061" w:themeColor="accent1" w:themeShade="80"/>
        <w:szCs w:val="24"/>
      </w:rPr>
    </w:pPr>
    <w:r>
      <w:rPr>
        <w:color w:val="244061" w:themeColor="accent1" w:themeShade="80"/>
        <w:szCs w:val="24"/>
      </w:rPr>
      <w:tab/>
    </w:r>
    <w:r>
      <w:rPr>
        <w:color w:val="244061" w:themeColor="accent1" w:themeShade="80"/>
        <w:szCs w:val="24"/>
      </w:rPr>
      <w:tab/>
    </w:r>
    <w:r>
      <w:rPr>
        <w:color w:val="244061" w:themeColor="accent1" w:themeShade="80"/>
        <w:szCs w:val="24"/>
      </w:rPr>
      <w:tab/>
    </w:r>
    <w:r w:rsidRPr="00911CDB">
      <w:rPr>
        <w:color w:val="244061" w:themeColor="accent1" w:themeShade="80"/>
        <w:szCs w:val="24"/>
      </w:rPr>
      <w:t>ENS de Lyon – 5-6 septembre 2019</w:t>
    </w:r>
  </w:p>
  <w:p w:rsidR="00D439AB" w:rsidRPr="001E66D7" w:rsidRDefault="00CA27C6" w:rsidP="00911CDB">
    <w:pPr>
      <w:pStyle w:val="Header"/>
      <w:jc w:val="center"/>
      <w:rPr>
        <w:i/>
        <w:szCs w:val="24"/>
      </w:rPr>
    </w:pPr>
    <w:r>
      <w:rPr>
        <w:i/>
        <w:noProof/>
        <w:szCs w:val="24"/>
        <w:lang w:eastAsia="fr-FR"/>
      </w:rPr>
      <w:pict>
        <v:line id="Connecteur droit 1" o:spid="_x0000_s2050" style="position:absolute;left:0;text-align:left;flip:x;z-index:251659264;visibility:visible" from="-71.6pt,11.15pt" to="342.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" strokecolor="#243f60 [1604]"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56730"/>
    <w:multiLevelType w:val="multilevel"/>
    <w:tmpl w:val="5A5E4F9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4FC74BC1"/>
    <w:multiLevelType w:val="hybridMultilevel"/>
    <w:tmpl w:val="DCF087A4"/>
    <w:lvl w:ilvl="0" w:tplc="260E4182">
      <w:start w:val="1"/>
      <w:numFmt w:val="bullet"/>
      <w:pStyle w:val="Normaltir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ële Rouillé">
    <w15:presenceInfo w15:providerId="Windows Live" w15:userId="3607347d79c9423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12E4C"/>
    <w:rsid w:val="0000384E"/>
    <w:rsid w:val="0001644B"/>
    <w:rsid w:val="00064C07"/>
    <w:rsid w:val="0008369B"/>
    <w:rsid w:val="000A76DD"/>
    <w:rsid w:val="000F1DFE"/>
    <w:rsid w:val="00142D68"/>
    <w:rsid w:val="00145FF3"/>
    <w:rsid w:val="001928BD"/>
    <w:rsid w:val="00197A20"/>
    <w:rsid w:val="001D4D8A"/>
    <w:rsid w:val="001E66D7"/>
    <w:rsid w:val="001F24BE"/>
    <w:rsid w:val="002258B3"/>
    <w:rsid w:val="00245EE1"/>
    <w:rsid w:val="00284A67"/>
    <w:rsid w:val="00291FC6"/>
    <w:rsid w:val="002E3637"/>
    <w:rsid w:val="002E6F69"/>
    <w:rsid w:val="002F01F4"/>
    <w:rsid w:val="00312E4C"/>
    <w:rsid w:val="00330BBB"/>
    <w:rsid w:val="00350DF9"/>
    <w:rsid w:val="004039BE"/>
    <w:rsid w:val="0046071B"/>
    <w:rsid w:val="004D62A3"/>
    <w:rsid w:val="005079B3"/>
    <w:rsid w:val="00514533"/>
    <w:rsid w:val="00525959"/>
    <w:rsid w:val="00527BD9"/>
    <w:rsid w:val="005415FB"/>
    <w:rsid w:val="005B2FE3"/>
    <w:rsid w:val="005B721A"/>
    <w:rsid w:val="005E10C9"/>
    <w:rsid w:val="00610B33"/>
    <w:rsid w:val="00613C59"/>
    <w:rsid w:val="00623AA3"/>
    <w:rsid w:val="006337E0"/>
    <w:rsid w:val="0066347A"/>
    <w:rsid w:val="00696575"/>
    <w:rsid w:val="0073458C"/>
    <w:rsid w:val="00771971"/>
    <w:rsid w:val="00780C6A"/>
    <w:rsid w:val="007A1A30"/>
    <w:rsid w:val="007F7A9F"/>
    <w:rsid w:val="0085441C"/>
    <w:rsid w:val="00872D90"/>
    <w:rsid w:val="008E4B8C"/>
    <w:rsid w:val="008F3AC1"/>
    <w:rsid w:val="008F5A60"/>
    <w:rsid w:val="008F66B3"/>
    <w:rsid w:val="00911CDB"/>
    <w:rsid w:val="00915C4A"/>
    <w:rsid w:val="009816A8"/>
    <w:rsid w:val="009A5A2E"/>
    <w:rsid w:val="009B0F5E"/>
    <w:rsid w:val="00A85D3E"/>
    <w:rsid w:val="00AB41F0"/>
    <w:rsid w:val="00AE44A3"/>
    <w:rsid w:val="00B30C03"/>
    <w:rsid w:val="00B32EF1"/>
    <w:rsid w:val="00B7173F"/>
    <w:rsid w:val="00B72021"/>
    <w:rsid w:val="00B94BE1"/>
    <w:rsid w:val="00BA43D7"/>
    <w:rsid w:val="00BE1174"/>
    <w:rsid w:val="00BF1EDE"/>
    <w:rsid w:val="00C63323"/>
    <w:rsid w:val="00CA27C6"/>
    <w:rsid w:val="00CB629B"/>
    <w:rsid w:val="00CC60DB"/>
    <w:rsid w:val="00D21C8C"/>
    <w:rsid w:val="00D439AB"/>
    <w:rsid w:val="00D43DEC"/>
    <w:rsid w:val="00D4701D"/>
    <w:rsid w:val="00D60668"/>
    <w:rsid w:val="00DA2315"/>
    <w:rsid w:val="00DD0877"/>
    <w:rsid w:val="00E6294C"/>
    <w:rsid w:val="00E96C3B"/>
    <w:rsid w:val="00EE2B60"/>
    <w:rsid w:val="00EF6466"/>
    <w:rsid w:val="00F62066"/>
    <w:rsid w:val="00F73FBD"/>
    <w:rsid w:val="00FA03E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DB"/>
    <w:rPr>
      <w:rFonts w:ascii="Century Gothic" w:hAnsi="Century Gothic"/>
    </w:rPr>
  </w:style>
  <w:style w:type="paragraph" w:styleId="Heading1">
    <w:name w:val="heading 1"/>
    <w:basedOn w:val="Normal"/>
    <w:next w:val="Normal"/>
    <w:link w:val="Heading1Char"/>
    <w:qFormat/>
    <w:rsid w:val="00911CDB"/>
    <w:pPr>
      <w:keepNext/>
      <w:widowControl w:val="0"/>
      <w:numPr>
        <w:numId w:val="1"/>
      </w:numPr>
      <w:spacing w:before="200" w:after="0" w:line="240" w:lineRule="auto"/>
      <w:jc w:val="both"/>
      <w:outlineLvl w:val="0"/>
    </w:pPr>
    <w:rPr>
      <w:rFonts w:eastAsia="Times New Roman" w:cs="Arial"/>
      <w:b/>
      <w:bCs/>
      <w:caps/>
      <w:color w:val="244061" w:themeColor="accent1" w:themeShade="80"/>
      <w:sz w:val="28"/>
      <w:szCs w:val="24"/>
      <w:lang w:eastAsia="fr-FR"/>
    </w:rPr>
  </w:style>
  <w:style w:type="paragraph" w:styleId="Heading2">
    <w:name w:val="heading 2"/>
    <w:basedOn w:val="Normal"/>
    <w:next w:val="Normal"/>
    <w:link w:val="Heading2Char"/>
    <w:unhideWhenUsed/>
    <w:qFormat/>
    <w:rsid w:val="00911CDB"/>
    <w:pPr>
      <w:keepNext/>
      <w:widowControl w:val="0"/>
      <w:numPr>
        <w:ilvl w:val="1"/>
        <w:numId w:val="1"/>
      </w:numPr>
      <w:spacing w:before="120" w:after="0" w:line="240" w:lineRule="auto"/>
      <w:jc w:val="both"/>
      <w:outlineLvl w:val="1"/>
    </w:pPr>
    <w:rPr>
      <w:rFonts w:eastAsia="Times New Roman" w:cs="Arial"/>
      <w:b/>
      <w:bCs/>
      <w:color w:val="244061" w:themeColor="accent1" w:themeShade="80"/>
      <w:sz w:val="26"/>
      <w:szCs w:val="28"/>
      <w:lang w:eastAsia="fr-FR"/>
    </w:rPr>
  </w:style>
  <w:style w:type="paragraph" w:styleId="Heading3">
    <w:name w:val="heading 3"/>
    <w:basedOn w:val="Normal"/>
    <w:next w:val="Normal"/>
    <w:link w:val="Heading3Char"/>
    <w:semiHidden/>
    <w:unhideWhenUsed/>
    <w:qFormat/>
    <w:rsid w:val="00F73FBD"/>
    <w:pPr>
      <w:keepNext/>
      <w:widowControl w:val="0"/>
      <w:numPr>
        <w:ilvl w:val="2"/>
        <w:numId w:val="1"/>
      </w:numPr>
      <w:spacing w:before="120" w:after="0" w:line="240" w:lineRule="auto"/>
      <w:jc w:val="both"/>
      <w:outlineLvl w:val="2"/>
    </w:pPr>
    <w:rPr>
      <w:rFonts w:ascii="Arial" w:eastAsia="Times New Roman" w:hAnsi="Arial" w:cs="Arial"/>
      <w:b/>
      <w:bCs/>
      <w:i/>
      <w:sz w:val="20"/>
      <w:szCs w:val="26"/>
      <w:lang w:eastAsia="fr-FR"/>
    </w:rPr>
  </w:style>
  <w:style w:type="paragraph" w:styleId="Heading4">
    <w:name w:val="heading 4"/>
    <w:basedOn w:val="Normal"/>
    <w:next w:val="Normal"/>
    <w:link w:val="Heading4Char"/>
    <w:semiHidden/>
    <w:unhideWhenUsed/>
    <w:qFormat/>
    <w:rsid w:val="00F73FBD"/>
    <w:pPr>
      <w:keepNext/>
      <w:widowControl w:val="0"/>
      <w:numPr>
        <w:ilvl w:val="3"/>
        <w:numId w:val="1"/>
      </w:numPr>
      <w:spacing w:before="240" w:after="60" w:line="240" w:lineRule="auto"/>
      <w:jc w:val="both"/>
      <w:outlineLvl w:val="3"/>
    </w:pPr>
    <w:rPr>
      <w:rFonts w:ascii="Times New Roman" w:eastAsia="Times New Roman" w:hAnsi="Times New Roman" w:cs="Times New Roman"/>
      <w:b/>
      <w:bCs/>
      <w:sz w:val="28"/>
      <w:szCs w:val="28"/>
      <w:lang w:eastAsia="fr-FR"/>
    </w:rPr>
  </w:style>
  <w:style w:type="paragraph" w:styleId="Heading5">
    <w:name w:val="heading 5"/>
    <w:basedOn w:val="Normal"/>
    <w:next w:val="Normal"/>
    <w:link w:val="Heading5Char"/>
    <w:semiHidden/>
    <w:unhideWhenUsed/>
    <w:qFormat/>
    <w:rsid w:val="00F73FBD"/>
    <w:pPr>
      <w:widowControl w:val="0"/>
      <w:numPr>
        <w:ilvl w:val="4"/>
        <w:numId w:val="1"/>
      </w:numPr>
      <w:spacing w:before="240" w:after="60" w:line="240" w:lineRule="auto"/>
      <w:jc w:val="both"/>
      <w:outlineLvl w:val="4"/>
    </w:pPr>
    <w:rPr>
      <w:rFonts w:ascii="Arial" w:eastAsia="Times New Roman" w:hAnsi="Arial" w:cs="Times New Roman"/>
      <w:b/>
      <w:bCs/>
      <w:i/>
      <w:iCs/>
      <w:sz w:val="26"/>
      <w:szCs w:val="26"/>
      <w:lang w:eastAsia="fr-FR"/>
    </w:rPr>
  </w:style>
  <w:style w:type="paragraph" w:styleId="Heading6">
    <w:name w:val="heading 6"/>
    <w:basedOn w:val="Normal"/>
    <w:next w:val="Normal"/>
    <w:link w:val="Heading6Char"/>
    <w:semiHidden/>
    <w:unhideWhenUsed/>
    <w:qFormat/>
    <w:rsid w:val="00F73FBD"/>
    <w:pPr>
      <w:widowControl w:val="0"/>
      <w:numPr>
        <w:ilvl w:val="5"/>
        <w:numId w:val="1"/>
      </w:numPr>
      <w:spacing w:before="240" w:after="60" w:line="240" w:lineRule="auto"/>
      <w:jc w:val="both"/>
      <w:outlineLvl w:val="5"/>
    </w:pPr>
    <w:rPr>
      <w:rFonts w:ascii="Times New Roman" w:eastAsia="Times New Roman" w:hAnsi="Times New Roman" w:cs="Times New Roman"/>
      <w:b/>
      <w:bCs/>
      <w:lang w:eastAsia="fr-FR"/>
    </w:rPr>
  </w:style>
  <w:style w:type="paragraph" w:styleId="Heading7">
    <w:name w:val="heading 7"/>
    <w:basedOn w:val="Normal"/>
    <w:next w:val="Normal"/>
    <w:link w:val="Heading7Char"/>
    <w:semiHidden/>
    <w:unhideWhenUsed/>
    <w:qFormat/>
    <w:rsid w:val="00F73FBD"/>
    <w:pPr>
      <w:widowControl w:val="0"/>
      <w:numPr>
        <w:ilvl w:val="6"/>
        <w:numId w:val="1"/>
      </w:numPr>
      <w:spacing w:before="240" w:after="60" w:line="240" w:lineRule="auto"/>
      <w:jc w:val="both"/>
      <w:outlineLvl w:val="6"/>
    </w:pPr>
    <w:rPr>
      <w:rFonts w:ascii="Times New Roman" w:eastAsia="Times New Roman" w:hAnsi="Times New Roman" w:cs="Times New Roman"/>
      <w:szCs w:val="24"/>
      <w:lang w:eastAsia="fr-FR"/>
    </w:rPr>
  </w:style>
  <w:style w:type="paragraph" w:styleId="Heading8">
    <w:name w:val="heading 8"/>
    <w:basedOn w:val="Normal"/>
    <w:next w:val="Normal"/>
    <w:link w:val="Heading8Char"/>
    <w:semiHidden/>
    <w:unhideWhenUsed/>
    <w:qFormat/>
    <w:rsid w:val="00F73FBD"/>
    <w:pPr>
      <w:widowControl w:val="0"/>
      <w:numPr>
        <w:ilvl w:val="7"/>
        <w:numId w:val="1"/>
      </w:numPr>
      <w:spacing w:before="240" w:after="60" w:line="240" w:lineRule="auto"/>
      <w:jc w:val="both"/>
      <w:outlineLvl w:val="7"/>
    </w:pPr>
    <w:rPr>
      <w:rFonts w:ascii="Times New Roman" w:eastAsia="Times New Roman" w:hAnsi="Times New Roman" w:cs="Times New Roman"/>
      <w:i/>
      <w:iCs/>
      <w:szCs w:val="24"/>
      <w:lang w:eastAsia="fr-FR"/>
    </w:rPr>
  </w:style>
  <w:style w:type="paragraph" w:styleId="Heading9">
    <w:name w:val="heading 9"/>
    <w:basedOn w:val="Normal"/>
    <w:next w:val="Normal"/>
    <w:link w:val="Heading9Char"/>
    <w:semiHidden/>
    <w:unhideWhenUsed/>
    <w:qFormat/>
    <w:rsid w:val="00F73FBD"/>
    <w:pPr>
      <w:widowControl w:val="0"/>
      <w:numPr>
        <w:ilvl w:val="8"/>
        <w:numId w:val="1"/>
      </w:numPr>
      <w:spacing w:before="240" w:after="60" w:line="240" w:lineRule="auto"/>
      <w:jc w:val="both"/>
      <w:outlineLvl w:val="8"/>
    </w:pPr>
    <w:rPr>
      <w:rFonts w:ascii="Arial" w:eastAsia="Times New Roman" w:hAnsi="Arial" w:cs="Arial"/>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2E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2E4C"/>
  </w:style>
  <w:style w:type="paragraph" w:styleId="Footer">
    <w:name w:val="footer"/>
    <w:basedOn w:val="Normal"/>
    <w:link w:val="FooterChar"/>
    <w:uiPriority w:val="99"/>
    <w:unhideWhenUsed/>
    <w:rsid w:val="00312E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2E4C"/>
  </w:style>
  <w:style w:type="paragraph" w:styleId="BalloonText">
    <w:name w:val="Balloon Text"/>
    <w:basedOn w:val="Normal"/>
    <w:link w:val="BalloonTextChar"/>
    <w:uiPriority w:val="99"/>
    <w:semiHidden/>
    <w:unhideWhenUsed/>
    <w:rsid w:val="00F73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FBD"/>
    <w:rPr>
      <w:rFonts w:ascii="Tahoma" w:hAnsi="Tahoma" w:cs="Tahoma"/>
      <w:sz w:val="16"/>
      <w:szCs w:val="16"/>
    </w:rPr>
  </w:style>
  <w:style w:type="character" w:customStyle="1" w:styleId="Heading1Char">
    <w:name w:val="Heading 1 Char"/>
    <w:basedOn w:val="DefaultParagraphFont"/>
    <w:link w:val="Heading1"/>
    <w:rsid w:val="00911CDB"/>
    <w:rPr>
      <w:rFonts w:ascii="Century Gothic" w:eastAsia="Times New Roman" w:hAnsi="Century Gothic" w:cs="Arial"/>
      <w:b/>
      <w:bCs/>
      <w:caps/>
      <w:color w:val="244061" w:themeColor="accent1" w:themeShade="80"/>
      <w:sz w:val="28"/>
      <w:szCs w:val="24"/>
      <w:lang w:eastAsia="fr-FR"/>
    </w:rPr>
  </w:style>
  <w:style w:type="character" w:customStyle="1" w:styleId="Heading2Char">
    <w:name w:val="Heading 2 Char"/>
    <w:basedOn w:val="DefaultParagraphFont"/>
    <w:link w:val="Heading2"/>
    <w:rsid w:val="00911CDB"/>
    <w:rPr>
      <w:rFonts w:ascii="Century Gothic" w:eastAsia="Times New Roman" w:hAnsi="Century Gothic" w:cs="Arial"/>
      <w:b/>
      <w:bCs/>
      <w:color w:val="244061" w:themeColor="accent1" w:themeShade="80"/>
      <w:sz w:val="26"/>
      <w:szCs w:val="28"/>
      <w:lang w:eastAsia="fr-FR"/>
    </w:rPr>
  </w:style>
  <w:style w:type="character" w:customStyle="1" w:styleId="Heading3Char">
    <w:name w:val="Heading 3 Char"/>
    <w:basedOn w:val="DefaultParagraphFont"/>
    <w:link w:val="Heading3"/>
    <w:semiHidden/>
    <w:rsid w:val="00F73FBD"/>
    <w:rPr>
      <w:rFonts w:ascii="Arial" w:eastAsia="Times New Roman" w:hAnsi="Arial" w:cs="Arial"/>
      <w:b/>
      <w:bCs/>
      <w:i/>
      <w:sz w:val="20"/>
      <w:szCs w:val="26"/>
      <w:lang w:eastAsia="fr-FR"/>
    </w:rPr>
  </w:style>
  <w:style w:type="character" w:customStyle="1" w:styleId="Heading4Char">
    <w:name w:val="Heading 4 Char"/>
    <w:basedOn w:val="DefaultParagraphFont"/>
    <w:link w:val="Heading4"/>
    <w:semiHidden/>
    <w:rsid w:val="00F73FBD"/>
    <w:rPr>
      <w:rFonts w:ascii="Times New Roman" w:eastAsia="Times New Roman" w:hAnsi="Times New Roman" w:cs="Times New Roman"/>
      <w:b/>
      <w:bCs/>
      <w:sz w:val="28"/>
      <w:szCs w:val="28"/>
      <w:lang w:eastAsia="fr-FR"/>
    </w:rPr>
  </w:style>
  <w:style w:type="character" w:customStyle="1" w:styleId="Heading5Char">
    <w:name w:val="Heading 5 Char"/>
    <w:basedOn w:val="DefaultParagraphFont"/>
    <w:link w:val="Heading5"/>
    <w:semiHidden/>
    <w:rsid w:val="00F73FBD"/>
    <w:rPr>
      <w:rFonts w:ascii="Arial" w:eastAsia="Times New Roman" w:hAnsi="Arial" w:cs="Times New Roman"/>
      <w:b/>
      <w:bCs/>
      <w:i/>
      <w:iCs/>
      <w:sz w:val="26"/>
      <w:szCs w:val="26"/>
      <w:lang w:eastAsia="fr-FR"/>
    </w:rPr>
  </w:style>
  <w:style w:type="character" w:customStyle="1" w:styleId="Heading6Char">
    <w:name w:val="Heading 6 Char"/>
    <w:basedOn w:val="DefaultParagraphFont"/>
    <w:link w:val="Heading6"/>
    <w:semiHidden/>
    <w:rsid w:val="00F73FBD"/>
    <w:rPr>
      <w:rFonts w:ascii="Times New Roman" w:eastAsia="Times New Roman" w:hAnsi="Times New Roman" w:cs="Times New Roman"/>
      <w:b/>
      <w:bCs/>
      <w:lang w:eastAsia="fr-FR"/>
    </w:rPr>
  </w:style>
  <w:style w:type="character" w:customStyle="1" w:styleId="Heading7Char">
    <w:name w:val="Heading 7 Char"/>
    <w:basedOn w:val="DefaultParagraphFont"/>
    <w:link w:val="Heading7"/>
    <w:semiHidden/>
    <w:rsid w:val="00F73FBD"/>
    <w:rPr>
      <w:rFonts w:ascii="Times New Roman" w:eastAsia="Times New Roman" w:hAnsi="Times New Roman" w:cs="Times New Roman"/>
      <w:sz w:val="24"/>
      <w:szCs w:val="24"/>
      <w:lang w:eastAsia="fr-FR"/>
    </w:rPr>
  </w:style>
  <w:style w:type="character" w:customStyle="1" w:styleId="Heading8Char">
    <w:name w:val="Heading 8 Char"/>
    <w:basedOn w:val="DefaultParagraphFont"/>
    <w:link w:val="Heading8"/>
    <w:semiHidden/>
    <w:rsid w:val="00F73FBD"/>
    <w:rPr>
      <w:rFonts w:ascii="Times New Roman" w:eastAsia="Times New Roman" w:hAnsi="Times New Roman" w:cs="Times New Roman"/>
      <w:i/>
      <w:iCs/>
      <w:sz w:val="24"/>
      <w:szCs w:val="24"/>
      <w:lang w:eastAsia="fr-FR"/>
    </w:rPr>
  </w:style>
  <w:style w:type="character" w:customStyle="1" w:styleId="Heading9Char">
    <w:name w:val="Heading 9 Char"/>
    <w:basedOn w:val="DefaultParagraphFont"/>
    <w:link w:val="Heading9"/>
    <w:semiHidden/>
    <w:rsid w:val="00F73FBD"/>
    <w:rPr>
      <w:rFonts w:ascii="Arial" w:eastAsia="Times New Roman" w:hAnsi="Arial" w:cs="Arial"/>
      <w:lang w:eastAsia="fr-FR"/>
    </w:rPr>
  </w:style>
  <w:style w:type="paragraph" w:customStyle="1" w:styleId="Legendes">
    <w:name w:val="Legendes"/>
    <w:basedOn w:val="Normal"/>
    <w:qFormat/>
    <w:rsid w:val="008E4B8C"/>
    <w:pPr>
      <w:widowControl w:val="0"/>
      <w:spacing w:before="120" w:after="0" w:line="240" w:lineRule="auto"/>
      <w:jc w:val="center"/>
    </w:pPr>
    <w:rPr>
      <w:rFonts w:eastAsia="Times New Roman" w:cs="Arial"/>
      <w:i/>
      <w:szCs w:val="24"/>
      <w:lang w:eastAsia="fr-FR"/>
    </w:rPr>
  </w:style>
  <w:style w:type="paragraph" w:customStyle="1" w:styleId="Normaltiret">
    <w:name w:val="Normaltiret"/>
    <w:basedOn w:val="Normal"/>
    <w:qFormat/>
    <w:rsid w:val="00AE44A3"/>
    <w:pPr>
      <w:widowControl w:val="0"/>
      <w:numPr>
        <w:numId w:val="2"/>
      </w:numPr>
      <w:spacing w:before="120" w:after="0" w:line="240" w:lineRule="auto"/>
      <w:ind w:left="720"/>
      <w:jc w:val="both"/>
    </w:pPr>
    <w:rPr>
      <w:rFonts w:eastAsia="Times New Roman" w:cs="Times New Roman"/>
      <w:szCs w:val="24"/>
      <w:lang w:eastAsia="fr-FR"/>
    </w:rPr>
  </w:style>
  <w:style w:type="paragraph" w:customStyle="1" w:styleId="titreanx">
    <w:name w:val="titreanx"/>
    <w:basedOn w:val="Heading1"/>
    <w:rsid w:val="00F73FBD"/>
    <w:pPr>
      <w:numPr>
        <w:numId w:val="0"/>
      </w:numPr>
    </w:pPr>
    <w:rPr>
      <w:rFonts w:ascii="Arial" w:hAnsi="Arial"/>
    </w:rPr>
  </w:style>
  <w:style w:type="character" w:styleId="IntenseReference">
    <w:name w:val="Intense Reference"/>
    <w:aliases w:val="Référence"/>
    <w:uiPriority w:val="32"/>
    <w:qFormat/>
    <w:rsid w:val="00911CDB"/>
    <w:rPr>
      <w:rFonts w:ascii="Century Gothic" w:hAnsi="Century Gothic"/>
      <w:sz w:val="22"/>
      <w:lang w:val="en-GB"/>
    </w:rPr>
  </w:style>
  <w:style w:type="character" w:styleId="CommentReference">
    <w:name w:val="annotation reference"/>
    <w:basedOn w:val="DefaultParagraphFont"/>
    <w:uiPriority w:val="99"/>
    <w:semiHidden/>
    <w:unhideWhenUsed/>
    <w:rsid w:val="00330BBB"/>
    <w:rPr>
      <w:sz w:val="16"/>
      <w:szCs w:val="16"/>
    </w:rPr>
  </w:style>
  <w:style w:type="paragraph" w:styleId="CommentText">
    <w:name w:val="annotation text"/>
    <w:basedOn w:val="Normal"/>
    <w:link w:val="CommentTextChar"/>
    <w:uiPriority w:val="99"/>
    <w:semiHidden/>
    <w:unhideWhenUsed/>
    <w:rsid w:val="00330BBB"/>
    <w:pPr>
      <w:spacing w:line="240" w:lineRule="auto"/>
    </w:pPr>
    <w:rPr>
      <w:sz w:val="20"/>
      <w:szCs w:val="20"/>
    </w:rPr>
  </w:style>
  <w:style w:type="character" w:customStyle="1" w:styleId="CommentTextChar">
    <w:name w:val="Comment Text Char"/>
    <w:basedOn w:val="DefaultParagraphFont"/>
    <w:link w:val="CommentText"/>
    <w:uiPriority w:val="99"/>
    <w:semiHidden/>
    <w:rsid w:val="00330BBB"/>
    <w:rPr>
      <w:sz w:val="20"/>
      <w:szCs w:val="20"/>
    </w:rPr>
  </w:style>
  <w:style w:type="paragraph" w:styleId="CommentSubject">
    <w:name w:val="annotation subject"/>
    <w:basedOn w:val="CommentText"/>
    <w:next w:val="CommentText"/>
    <w:link w:val="CommentSubjectChar"/>
    <w:uiPriority w:val="99"/>
    <w:semiHidden/>
    <w:unhideWhenUsed/>
    <w:rsid w:val="00330BBB"/>
    <w:rPr>
      <w:b/>
      <w:bCs/>
    </w:rPr>
  </w:style>
  <w:style w:type="character" w:customStyle="1" w:styleId="CommentSubjectChar">
    <w:name w:val="Comment Subject Char"/>
    <w:basedOn w:val="CommentTextChar"/>
    <w:link w:val="CommentSubject"/>
    <w:uiPriority w:val="99"/>
    <w:semiHidden/>
    <w:rsid w:val="00330BBB"/>
    <w:rPr>
      <w:b/>
      <w:bCs/>
      <w:sz w:val="20"/>
      <w:szCs w:val="20"/>
    </w:rPr>
  </w:style>
  <w:style w:type="paragraph" w:customStyle="1" w:styleId="Default">
    <w:name w:val="Default"/>
    <w:rsid w:val="00DD0877"/>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8F3AC1"/>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8F3AC1"/>
    <w:rPr>
      <w:sz w:val="20"/>
      <w:szCs w:val="20"/>
    </w:rPr>
  </w:style>
  <w:style w:type="character" w:styleId="FootnoteReference">
    <w:name w:val="footnote reference"/>
    <w:basedOn w:val="DefaultParagraphFont"/>
    <w:uiPriority w:val="99"/>
    <w:semiHidden/>
    <w:unhideWhenUsed/>
    <w:rsid w:val="008F3AC1"/>
    <w:rPr>
      <w:vertAlign w:val="superscript"/>
    </w:rPr>
  </w:style>
  <w:style w:type="table" w:styleId="TableGrid">
    <w:name w:val="Table Grid"/>
    <w:basedOn w:val="TableNormal"/>
    <w:uiPriority w:val="59"/>
    <w:unhideWhenUsed/>
    <w:rsid w:val="00B30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16A8"/>
    <w:pPr>
      <w:ind w:left="720"/>
      <w:contextualSpacing/>
    </w:pPr>
  </w:style>
</w:styles>
</file>

<file path=word/webSettings.xml><?xml version="1.0" encoding="utf-8"?>
<w:webSettings xmlns:r="http://schemas.openxmlformats.org/officeDocument/2006/relationships" xmlns:w="http://schemas.openxmlformats.org/wordprocessingml/2006/main">
  <w:divs>
    <w:div w:id="415519358">
      <w:bodyDiv w:val="1"/>
      <w:marLeft w:val="0"/>
      <w:marRight w:val="0"/>
      <w:marTop w:val="0"/>
      <w:marBottom w:val="0"/>
      <w:divBdr>
        <w:top w:val="none" w:sz="0" w:space="0" w:color="auto"/>
        <w:left w:val="none" w:sz="0" w:space="0" w:color="auto"/>
        <w:bottom w:val="none" w:sz="0" w:space="0" w:color="auto"/>
        <w:right w:val="none" w:sz="0" w:space="0" w:color="auto"/>
      </w:divBdr>
      <w:divsChild>
        <w:div w:id="260115594">
          <w:marLeft w:val="0"/>
          <w:marRight w:val="0"/>
          <w:marTop w:val="0"/>
          <w:marBottom w:val="0"/>
          <w:divBdr>
            <w:top w:val="none" w:sz="0" w:space="0" w:color="auto"/>
            <w:left w:val="none" w:sz="0" w:space="0" w:color="auto"/>
            <w:bottom w:val="none" w:sz="0" w:space="0" w:color="auto"/>
            <w:right w:val="none" w:sz="0" w:space="0" w:color="auto"/>
          </w:divBdr>
        </w:div>
      </w:divsChild>
    </w:div>
    <w:div w:id="1532496245">
      <w:bodyDiv w:val="1"/>
      <w:marLeft w:val="0"/>
      <w:marRight w:val="0"/>
      <w:marTop w:val="0"/>
      <w:marBottom w:val="0"/>
      <w:divBdr>
        <w:top w:val="none" w:sz="0" w:space="0" w:color="auto"/>
        <w:left w:val="none" w:sz="0" w:space="0" w:color="auto"/>
        <w:bottom w:val="none" w:sz="0" w:space="0" w:color="auto"/>
        <w:right w:val="none" w:sz="0" w:space="0" w:color="auto"/>
      </w:divBdr>
    </w:div>
    <w:div w:id="21236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E5EC1-9B8A-4E06-AF78-500AB585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1915</Words>
  <Characters>10535</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ENS de Lyon</Company>
  <LinksUpToDate>false</LinksUpToDate>
  <CharactersWithSpaces>12426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Editors</dc:creator>
  <cp:lastModifiedBy>Nico</cp:lastModifiedBy>
  <cp:revision>2</cp:revision>
  <cp:lastPrinted>2018-12-05T07:57:00Z</cp:lastPrinted>
  <dcterms:created xsi:type="dcterms:W3CDTF">2019-05-26T10:03:00Z</dcterms:created>
  <dcterms:modified xsi:type="dcterms:W3CDTF">2019-05-26T10:03:00Z</dcterms:modified>
</cp:coreProperties>
</file>