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552C" w:rsidRDefault="0015552C">
      <w:pPr>
        <w:pStyle w:val="Corps"/>
        <w:rPr>
          <w:b/>
          <w:bCs/>
          <w:sz w:val="2"/>
          <w:szCs w:val="2"/>
        </w:rPr>
      </w:pPr>
    </w:p>
    <w:p w:rsidR="0015552C" w:rsidRDefault="002366B4">
      <w:pPr>
        <w:pStyle w:val="Corps"/>
        <w:rPr>
          <w:b/>
          <w:bCs/>
          <w:color w:val="244061"/>
          <w:sz w:val="28"/>
          <w:szCs w:val="28"/>
          <w:u w:color="244061"/>
        </w:rPr>
      </w:pPr>
      <w:r>
        <w:rPr>
          <w:rFonts w:eastAsia="Arial Unicode MS" w:cs="Arial Unicode MS"/>
          <w:b/>
          <w:bCs/>
          <w:color w:val="244061"/>
          <w:sz w:val="28"/>
          <w:szCs w:val="28"/>
          <w:u w:color="244061"/>
        </w:rPr>
        <w:t>Titre de la pr</w:t>
      </w:r>
      <w:r>
        <w:rPr>
          <w:rFonts w:eastAsia="Arial Unicode MS" w:cs="Arial Unicode MS"/>
          <w:b/>
          <w:bCs/>
          <w:color w:val="244061"/>
          <w:sz w:val="28"/>
          <w:szCs w:val="28"/>
          <w:u w:color="244061"/>
        </w:rPr>
        <w:t>é</w:t>
      </w:r>
      <w:r>
        <w:rPr>
          <w:rFonts w:eastAsia="Arial Unicode MS" w:cs="Arial Unicode MS"/>
          <w:b/>
          <w:bCs/>
          <w:color w:val="244061"/>
          <w:sz w:val="28"/>
          <w:szCs w:val="28"/>
          <w:u w:color="244061"/>
        </w:rPr>
        <w:t xml:space="preserve">sentation : </w:t>
      </w:r>
    </w:p>
    <w:p w:rsidR="0015552C" w:rsidRDefault="002366B4">
      <w:pPr>
        <w:pStyle w:val="Corps"/>
        <w:jc w:val="center"/>
        <w:rPr>
          <w:b/>
          <w:bCs/>
          <w:color w:val="244061"/>
          <w:sz w:val="28"/>
          <w:szCs w:val="28"/>
          <w:u w:color="244061"/>
        </w:rPr>
      </w:pPr>
      <w:r>
        <w:rPr>
          <w:b/>
          <w:bCs/>
          <w:color w:val="244061"/>
          <w:sz w:val="28"/>
          <w:szCs w:val="28"/>
          <w:u w:color="244061"/>
        </w:rPr>
        <w:t xml:space="preserve">« Gestion des déchets aquatiques en présence                                  sur les eaux côtières basques et son littoral » </w:t>
      </w:r>
    </w:p>
    <w:p w:rsidR="0015552C" w:rsidRDefault="002366B4">
      <w:pPr>
        <w:pStyle w:val="Corps"/>
        <w:rPr>
          <w:b/>
          <w:bCs/>
          <w:color w:val="244061"/>
          <w:sz w:val="24"/>
          <w:szCs w:val="24"/>
          <w:u w:color="244061"/>
        </w:rPr>
      </w:pPr>
      <w:r>
        <w:rPr>
          <w:rFonts w:eastAsia="Arial Unicode MS" w:cs="Arial Unicode MS"/>
          <w:b/>
          <w:bCs/>
          <w:color w:val="244061"/>
          <w:sz w:val="24"/>
          <w:szCs w:val="24"/>
          <w:u w:color="244061"/>
        </w:rPr>
        <w:t>Nom</w:t>
      </w:r>
      <w:r>
        <w:rPr>
          <w:rFonts w:eastAsia="Arial Unicode MS" w:cs="Arial Unicode MS"/>
          <w:b/>
          <w:bCs/>
          <w:color w:val="244061"/>
          <w:sz w:val="24"/>
          <w:szCs w:val="24"/>
          <w:u w:color="244061"/>
        </w:rPr>
        <w:t xml:space="preserve"> : DESERT</w:t>
      </w:r>
    </w:p>
    <w:p w:rsidR="0015552C" w:rsidRDefault="002366B4">
      <w:pPr>
        <w:pStyle w:val="Corps"/>
        <w:rPr>
          <w:b/>
          <w:bCs/>
          <w:color w:val="244061"/>
          <w:sz w:val="24"/>
          <w:szCs w:val="24"/>
          <w:u w:color="244061"/>
        </w:rPr>
      </w:pPr>
      <w:r>
        <w:rPr>
          <w:rFonts w:eastAsia="Arial Unicode MS" w:cs="Arial Unicode MS"/>
          <w:b/>
          <w:bCs/>
          <w:color w:val="244061"/>
          <w:sz w:val="24"/>
          <w:szCs w:val="24"/>
          <w:u w:color="244061"/>
        </w:rPr>
        <w:t>Pr</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nom</w:t>
      </w:r>
      <w:r>
        <w:rPr>
          <w:rFonts w:eastAsia="Arial Unicode MS" w:cs="Arial Unicode MS"/>
          <w:b/>
          <w:bCs/>
          <w:color w:val="244061"/>
          <w:sz w:val="24"/>
          <w:szCs w:val="24"/>
          <w:u w:color="244061"/>
        </w:rPr>
        <w:t xml:space="preserve"> : JULIE</w:t>
      </w:r>
    </w:p>
    <w:p w:rsidR="0015552C" w:rsidRDefault="002366B4">
      <w:pPr>
        <w:pStyle w:val="Corps"/>
        <w:rPr>
          <w:b/>
          <w:bCs/>
          <w:color w:val="244061"/>
          <w:sz w:val="24"/>
          <w:szCs w:val="24"/>
          <w:u w:color="244061"/>
        </w:rPr>
      </w:pPr>
      <w:r>
        <w:rPr>
          <w:rFonts w:eastAsia="Arial Unicode MS" w:cs="Arial Unicode MS"/>
          <w:b/>
          <w:bCs/>
          <w:color w:val="244061"/>
          <w:sz w:val="24"/>
          <w:szCs w:val="24"/>
          <w:u w:color="244061"/>
        </w:rPr>
        <w:t>Titre de la th</w:t>
      </w:r>
      <w:r>
        <w:rPr>
          <w:rFonts w:eastAsia="Arial Unicode MS" w:cs="Arial Unicode MS"/>
          <w:b/>
          <w:bCs/>
          <w:color w:val="244061"/>
          <w:sz w:val="24"/>
          <w:szCs w:val="24"/>
          <w:u w:color="244061"/>
        </w:rPr>
        <w:t>è</w:t>
      </w:r>
      <w:r>
        <w:rPr>
          <w:rFonts w:eastAsia="Arial Unicode MS" w:cs="Arial Unicode MS"/>
          <w:b/>
          <w:bCs/>
          <w:color w:val="244061"/>
          <w:sz w:val="24"/>
          <w:szCs w:val="24"/>
          <w:u w:color="244061"/>
        </w:rPr>
        <w:t>se</w:t>
      </w:r>
      <w:r>
        <w:rPr>
          <w:rFonts w:eastAsia="Arial Unicode MS" w:cs="Arial Unicode MS"/>
          <w:b/>
          <w:bCs/>
          <w:color w:val="244061"/>
          <w:sz w:val="24"/>
          <w:szCs w:val="24"/>
          <w:u w:color="244061"/>
        </w:rPr>
        <w:t xml:space="preserve"> : </w:t>
      </w:r>
      <w:r>
        <w:rPr>
          <w:rFonts w:eastAsia="Arial Unicode MS" w:cs="Arial Unicode MS"/>
          <w:b/>
          <w:bCs/>
          <w:color w:val="244061"/>
          <w:sz w:val="24"/>
          <w:szCs w:val="24"/>
          <w:u w:color="244061"/>
        </w:rPr>
        <w:t xml:space="preserve">« </w:t>
      </w:r>
      <w:r>
        <w:rPr>
          <w:rFonts w:eastAsia="Arial Unicode MS" w:cs="Arial Unicode MS"/>
          <w:b/>
          <w:bCs/>
          <w:color w:val="244061"/>
          <w:sz w:val="24"/>
          <w:szCs w:val="24"/>
          <w:u w:color="244061"/>
        </w:rPr>
        <w:t>D</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chets sauvages et fabrication de l</w:t>
      </w:r>
      <w:r>
        <w:rPr>
          <w:rFonts w:eastAsia="Arial Unicode MS" w:cs="Arial Unicode MS"/>
          <w:b/>
          <w:bCs/>
          <w:color w:val="244061"/>
          <w:sz w:val="24"/>
          <w:szCs w:val="24"/>
          <w:u w:color="244061"/>
        </w:rPr>
        <w:t>’</w:t>
      </w:r>
      <w:r>
        <w:rPr>
          <w:rFonts w:eastAsia="Arial Unicode MS" w:cs="Arial Unicode MS"/>
          <w:b/>
          <w:bCs/>
          <w:color w:val="244061"/>
          <w:sz w:val="24"/>
          <w:szCs w:val="24"/>
          <w:u w:color="244061"/>
        </w:rPr>
        <w:t xml:space="preserve">ordre </w:t>
      </w:r>
      <w:r>
        <w:rPr>
          <w:rFonts w:eastAsia="Arial Unicode MS" w:cs="Arial Unicode MS"/>
          <w:b/>
          <w:bCs/>
          <w:color w:val="244061"/>
          <w:sz w:val="24"/>
          <w:szCs w:val="24"/>
          <w:u w:color="244061"/>
        </w:rPr>
        <w:t>paysager : analyse des conflits et usages des repr</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sentations paysag</w:t>
      </w:r>
      <w:r>
        <w:rPr>
          <w:rFonts w:eastAsia="Arial Unicode MS" w:cs="Arial Unicode MS"/>
          <w:b/>
          <w:bCs/>
          <w:color w:val="244061"/>
          <w:sz w:val="24"/>
          <w:szCs w:val="24"/>
          <w:u w:color="244061"/>
        </w:rPr>
        <w:t>è</w:t>
      </w:r>
      <w:r>
        <w:rPr>
          <w:rFonts w:eastAsia="Arial Unicode MS" w:cs="Arial Unicode MS"/>
          <w:b/>
          <w:bCs/>
          <w:color w:val="244061"/>
          <w:sz w:val="24"/>
          <w:szCs w:val="24"/>
          <w:u w:color="244061"/>
          <w:lang w:val="sv-SE"/>
        </w:rPr>
        <w:t>res oc</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 xml:space="preserve">anes - </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tude de cas de la ville de Biarritz - Pyr</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n</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 xml:space="preserve">es- Atlantiques </w:t>
      </w:r>
      <w:r>
        <w:rPr>
          <w:rFonts w:eastAsia="Arial Unicode MS" w:cs="Arial Unicode MS"/>
          <w:b/>
          <w:bCs/>
          <w:color w:val="244061"/>
          <w:sz w:val="24"/>
          <w:szCs w:val="24"/>
          <w:u w:color="244061"/>
          <w:lang w:val="it-IT"/>
        </w:rPr>
        <w:t>»</w:t>
      </w:r>
    </w:p>
    <w:p w:rsidR="0015552C" w:rsidRDefault="002366B4">
      <w:pPr>
        <w:pStyle w:val="Corps"/>
        <w:rPr>
          <w:b/>
          <w:bCs/>
          <w:color w:val="244061"/>
          <w:sz w:val="24"/>
          <w:szCs w:val="24"/>
          <w:u w:color="244061"/>
        </w:rPr>
      </w:pPr>
      <w:r>
        <w:rPr>
          <w:rFonts w:eastAsia="Arial Unicode MS" w:cs="Arial Unicode MS"/>
          <w:b/>
          <w:bCs/>
          <w:color w:val="244061"/>
          <w:sz w:val="24"/>
          <w:szCs w:val="24"/>
          <w:u w:color="244061"/>
        </w:rPr>
        <w:t>Discipline(s)</w:t>
      </w:r>
      <w:r>
        <w:rPr>
          <w:rFonts w:eastAsia="Arial Unicode MS" w:cs="Arial Unicode MS"/>
          <w:b/>
          <w:bCs/>
          <w:color w:val="244061"/>
          <w:sz w:val="24"/>
          <w:szCs w:val="24"/>
          <w:u w:color="244061"/>
        </w:rPr>
        <w:t xml:space="preserve"> : Anthropologie </w:t>
      </w:r>
    </w:p>
    <w:p w:rsidR="0015552C" w:rsidRDefault="002366B4">
      <w:pPr>
        <w:pStyle w:val="Corps"/>
        <w:rPr>
          <w:b/>
          <w:bCs/>
          <w:color w:val="244061"/>
          <w:sz w:val="24"/>
          <w:szCs w:val="24"/>
          <w:u w:color="244061"/>
        </w:rPr>
      </w:pPr>
      <w:r>
        <w:rPr>
          <w:rFonts w:eastAsia="Arial Unicode MS" w:cs="Arial Unicode MS"/>
          <w:b/>
          <w:bCs/>
          <w:color w:val="244061"/>
          <w:sz w:val="24"/>
          <w:szCs w:val="24"/>
          <w:u w:color="244061"/>
        </w:rPr>
        <w:t xml:space="preserve">Directeur </w:t>
      </w:r>
      <w:r>
        <w:rPr>
          <w:rFonts w:eastAsia="Arial Unicode MS" w:cs="Arial Unicode MS"/>
          <w:b/>
          <w:bCs/>
          <w:color w:val="244061"/>
          <w:sz w:val="24"/>
          <w:szCs w:val="24"/>
          <w:u w:color="244061"/>
        </w:rPr>
        <w:t>–</w:t>
      </w:r>
      <w:r>
        <w:rPr>
          <w:rFonts w:eastAsia="Arial Unicode MS" w:cs="Arial Unicode MS"/>
          <w:b/>
          <w:bCs/>
          <w:color w:val="244061"/>
          <w:sz w:val="24"/>
          <w:szCs w:val="24"/>
          <w:u w:color="244061"/>
          <w:lang w:val="en-US"/>
        </w:rPr>
        <w:t>trice de th</w:t>
      </w:r>
      <w:r>
        <w:rPr>
          <w:rFonts w:eastAsia="Arial Unicode MS" w:cs="Arial Unicode MS"/>
          <w:b/>
          <w:bCs/>
          <w:color w:val="244061"/>
          <w:sz w:val="24"/>
          <w:szCs w:val="24"/>
          <w:u w:color="244061"/>
        </w:rPr>
        <w:t>è</w:t>
      </w:r>
      <w:r>
        <w:rPr>
          <w:rFonts w:eastAsia="Arial Unicode MS" w:cs="Arial Unicode MS"/>
          <w:b/>
          <w:bCs/>
          <w:color w:val="244061"/>
          <w:sz w:val="24"/>
          <w:szCs w:val="24"/>
          <w:u w:color="244061"/>
        </w:rPr>
        <w:t>se</w:t>
      </w:r>
      <w:r>
        <w:rPr>
          <w:rFonts w:eastAsia="Arial Unicode MS" w:cs="Arial Unicode MS"/>
          <w:b/>
          <w:bCs/>
          <w:color w:val="244061"/>
          <w:sz w:val="24"/>
          <w:szCs w:val="24"/>
          <w:u w:color="244061"/>
        </w:rPr>
        <w:t xml:space="preserve"> : Aline H</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MOND, anthropologue am</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ricaniste et ma</w:t>
      </w:r>
      <w:r>
        <w:rPr>
          <w:rFonts w:eastAsia="Arial Unicode MS" w:cs="Arial Unicode MS"/>
          <w:b/>
          <w:bCs/>
          <w:color w:val="244061"/>
          <w:sz w:val="24"/>
          <w:szCs w:val="24"/>
          <w:u w:color="244061"/>
        </w:rPr>
        <w:t>î</w:t>
      </w:r>
      <w:r>
        <w:rPr>
          <w:rFonts w:eastAsia="Arial Unicode MS" w:cs="Arial Unicode MS"/>
          <w:b/>
          <w:bCs/>
          <w:color w:val="244061"/>
          <w:sz w:val="24"/>
          <w:szCs w:val="24"/>
          <w:u w:color="244061"/>
        </w:rPr>
        <w:t xml:space="preserve">tre </w:t>
      </w:r>
      <w:r>
        <w:rPr>
          <w:rFonts w:eastAsia="Arial Unicode MS" w:cs="Arial Unicode MS"/>
          <w:b/>
          <w:bCs/>
          <w:color w:val="244061"/>
          <w:sz w:val="24"/>
          <w:szCs w:val="24"/>
          <w:u w:color="244061"/>
        </w:rPr>
        <w:t>de conf</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rences UPJV - Habiter le Monde EA 4287, et Denis BLOT sociologue et ma</w:t>
      </w:r>
      <w:r>
        <w:rPr>
          <w:rFonts w:eastAsia="Arial Unicode MS" w:cs="Arial Unicode MS"/>
          <w:b/>
          <w:bCs/>
          <w:color w:val="244061"/>
          <w:sz w:val="24"/>
          <w:szCs w:val="24"/>
          <w:u w:color="244061"/>
        </w:rPr>
        <w:t>î</w:t>
      </w:r>
      <w:r>
        <w:rPr>
          <w:rFonts w:eastAsia="Arial Unicode MS" w:cs="Arial Unicode MS"/>
          <w:b/>
          <w:bCs/>
          <w:color w:val="244061"/>
          <w:sz w:val="24"/>
          <w:szCs w:val="24"/>
          <w:u w:color="244061"/>
        </w:rPr>
        <w:t>tre de conf</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rences UPJV - Habiter le Monde EA 4287.</w:t>
      </w:r>
    </w:p>
    <w:p w:rsidR="0015552C" w:rsidRDefault="002366B4">
      <w:pPr>
        <w:pStyle w:val="Corps"/>
        <w:rPr>
          <w:b/>
          <w:bCs/>
          <w:color w:val="244061"/>
          <w:sz w:val="24"/>
          <w:szCs w:val="24"/>
          <w:u w:color="244061"/>
        </w:rPr>
      </w:pPr>
      <w:r>
        <w:rPr>
          <w:rFonts w:eastAsia="Arial Unicode MS" w:cs="Arial Unicode MS"/>
          <w:b/>
          <w:bCs/>
          <w:color w:val="244061"/>
          <w:sz w:val="24"/>
          <w:szCs w:val="24"/>
          <w:u w:color="244061"/>
        </w:rPr>
        <w:t>Financement de la th</w:t>
      </w:r>
      <w:r>
        <w:rPr>
          <w:rFonts w:eastAsia="Arial Unicode MS" w:cs="Arial Unicode MS"/>
          <w:b/>
          <w:bCs/>
          <w:color w:val="244061"/>
          <w:sz w:val="24"/>
          <w:szCs w:val="24"/>
          <w:u w:color="244061"/>
        </w:rPr>
        <w:t>è</w:t>
      </w:r>
      <w:r>
        <w:rPr>
          <w:rFonts w:eastAsia="Arial Unicode MS" w:cs="Arial Unicode MS"/>
          <w:b/>
          <w:bCs/>
          <w:color w:val="244061"/>
          <w:sz w:val="24"/>
          <w:szCs w:val="24"/>
          <w:u w:color="244061"/>
        </w:rPr>
        <w:t>se</w:t>
      </w:r>
      <w:r>
        <w:rPr>
          <w:rFonts w:eastAsia="Arial Unicode MS" w:cs="Arial Unicode MS"/>
          <w:b/>
          <w:bCs/>
          <w:color w:val="244061"/>
          <w:sz w:val="24"/>
          <w:szCs w:val="24"/>
          <w:u w:color="244061"/>
        </w:rPr>
        <w:t xml:space="preserve"> : contrat minist</w:t>
      </w:r>
      <w:r>
        <w:rPr>
          <w:rFonts w:eastAsia="Arial Unicode MS" w:cs="Arial Unicode MS"/>
          <w:b/>
          <w:bCs/>
          <w:color w:val="244061"/>
          <w:sz w:val="24"/>
          <w:szCs w:val="24"/>
          <w:u w:color="244061"/>
        </w:rPr>
        <w:t>é</w:t>
      </w:r>
      <w:r>
        <w:rPr>
          <w:rFonts w:eastAsia="Arial Unicode MS" w:cs="Arial Unicode MS"/>
          <w:b/>
          <w:bCs/>
          <w:color w:val="244061"/>
          <w:sz w:val="24"/>
          <w:szCs w:val="24"/>
          <w:u w:color="244061"/>
        </w:rPr>
        <w:t xml:space="preserve">riel </w:t>
      </w:r>
    </w:p>
    <w:p w:rsidR="0015552C" w:rsidRDefault="002366B4">
      <w:pPr>
        <w:pStyle w:val="Corps"/>
        <w:rPr>
          <w:color w:val="244061"/>
          <w:sz w:val="24"/>
          <w:szCs w:val="24"/>
          <w:u w:color="244061"/>
        </w:rPr>
      </w:pPr>
      <w:r>
        <w:rPr>
          <w:rFonts w:eastAsia="Arial Unicode MS" w:cs="Arial Unicode MS"/>
          <w:b/>
          <w:bCs/>
          <w:color w:val="244061"/>
          <w:sz w:val="24"/>
          <w:szCs w:val="24"/>
          <w:u w:color="244061"/>
          <w:lang w:val="de-DE"/>
        </w:rPr>
        <w:t>Date d</w:t>
      </w:r>
      <w:r>
        <w:rPr>
          <w:rFonts w:eastAsia="Arial Unicode MS" w:cs="Arial Unicode MS"/>
          <w:b/>
          <w:bCs/>
          <w:color w:val="244061"/>
          <w:sz w:val="24"/>
          <w:szCs w:val="24"/>
          <w:u w:color="244061"/>
        </w:rPr>
        <w:t>’</w:t>
      </w:r>
      <w:r>
        <w:rPr>
          <w:rFonts w:eastAsia="Arial Unicode MS" w:cs="Arial Unicode MS"/>
          <w:b/>
          <w:bCs/>
          <w:color w:val="244061"/>
          <w:sz w:val="24"/>
          <w:szCs w:val="24"/>
          <w:u w:color="244061"/>
          <w:lang w:val="en-US"/>
        </w:rPr>
        <w:t>inscription en th</w:t>
      </w:r>
      <w:r>
        <w:rPr>
          <w:rFonts w:eastAsia="Arial Unicode MS" w:cs="Arial Unicode MS"/>
          <w:b/>
          <w:bCs/>
          <w:color w:val="244061"/>
          <w:sz w:val="24"/>
          <w:szCs w:val="24"/>
          <w:u w:color="244061"/>
        </w:rPr>
        <w:t>è</w:t>
      </w:r>
      <w:r>
        <w:rPr>
          <w:rFonts w:eastAsia="Arial Unicode MS" w:cs="Arial Unicode MS"/>
          <w:b/>
          <w:bCs/>
          <w:color w:val="244061"/>
          <w:sz w:val="24"/>
          <w:szCs w:val="24"/>
          <w:u w:color="244061"/>
        </w:rPr>
        <w:t>se</w:t>
      </w:r>
      <w:r>
        <w:rPr>
          <w:rFonts w:eastAsia="Arial Unicode MS" w:cs="Arial Unicode MS"/>
          <w:b/>
          <w:bCs/>
          <w:color w:val="244061"/>
          <w:sz w:val="24"/>
          <w:szCs w:val="24"/>
          <w:u w:color="244061"/>
        </w:rPr>
        <w:t xml:space="preserve"> : Octobre 2017</w:t>
      </w:r>
    </w:p>
    <w:p w:rsidR="0015552C" w:rsidRDefault="002366B4">
      <w:pPr>
        <w:pStyle w:val="Corps"/>
      </w:pPr>
      <w:r>
        <w:rPr>
          <w:rFonts w:eastAsia="Arial Unicode MS" w:cs="Arial Unicode MS"/>
          <w:b/>
          <w:bCs/>
          <w:color w:val="244061"/>
          <w:sz w:val="24"/>
          <w:szCs w:val="24"/>
          <w:u w:color="244061"/>
        </w:rPr>
        <w:t>Organismes et adresses (mails)</w:t>
      </w:r>
      <w:r>
        <w:rPr>
          <w:rFonts w:eastAsia="Arial Unicode MS" w:cs="Arial Unicode MS"/>
          <w:b/>
          <w:bCs/>
          <w:color w:val="244061"/>
          <w:sz w:val="24"/>
          <w:szCs w:val="24"/>
          <w:u w:color="244061"/>
        </w:rPr>
        <w:t xml:space="preserve"> : Universit</w:t>
      </w:r>
      <w:r>
        <w:rPr>
          <w:rFonts w:eastAsia="Arial Unicode MS" w:cs="Arial Unicode MS"/>
          <w:b/>
          <w:bCs/>
          <w:color w:val="244061"/>
          <w:sz w:val="24"/>
          <w:szCs w:val="24"/>
          <w:u w:color="244061"/>
        </w:rPr>
        <w:t xml:space="preserve">é </w:t>
      </w:r>
      <w:r>
        <w:rPr>
          <w:rFonts w:eastAsia="Arial Unicode MS" w:cs="Arial Unicode MS"/>
          <w:b/>
          <w:bCs/>
          <w:color w:val="244061"/>
          <w:sz w:val="24"/>
          <w:szCs w:val="24"/>
          <w:u w:color="244061"/>
        </w:rPr>
        <w:t xml:space="preserve">de Picardie Jules Verne - HABITER LE MONDE EA 4287 </w:t>
      </w:r>
    </w:p>
    <w:p w:rsidR="0015552C" w:rsidRDefault="002366B4">
      <w:pPr>
        <w:pStyle w:val="Corps"/>
        <w:rPr>
          <w:color w:val="244061"/>
          <w:sz w:val="28"/>
          <w:szCs w:val="28"/>
          <w:u w:color="244061"/>
        </w:rPr>
      </w:pPr>
      <w:r>
        <w:rPr>
          <w:rFonts w:eastAsia="Arial Unicode MS" w:cs="Arial Unicode MS"/>
          <w:b/>
          <w:bCs/>
          <w:color w:val="244061"/>
          <w:sz w:val="28"/>
          <w:szCs w:val="28"/>
          <w:u w:color="244061"/>
        </w:rPr>
        <w:t>Format de pr</w:t>
      </w:r>
      <w:r>
        <w:rPr>
          <w:rFonts w:eastAsia="Arial Unicode MS" w:cs="Arial Unicode MS"/>
          <w:b/>
          <w:bCs/>
          <w:color w:val="244061"/>
          <w:sz w:val="28"/>
          <w:szCs w:val="28"/>
          <w:u w:color="244061"/>
        </w:rPr>
        <w:t>é</w:t>
      </w:r>
      <w:r>
        <w:rPr>
          <w:rFonts w:eastAsia="Arial Unicode MS" w:cs="Arial Unicode MS"/>
          <w:b/>
          <w:bCs/>
          <w:color w:val="244061"/>
          <w:sz w:val="28"/>
          <w:szCs w:val="28"/>
          <w:u w:color="244061"/>
        </w:rPr>
        <w:t>sentation</w:t>
      </w:r>
    </w:p>
    <w:p w:rsidR="0015552C" w:rsidRDefault="002366B4">
      <w:pPr>
        <w:pStyle w:val="Corps"/>
        <w:tabs>
          <w:tab w:val="left" w:pos="735"/>
        </w:tabs>
        <w:spacing w:after="0"/>
        <w:ind w:left="708"/>
      </w:pPr>
      <w:r>
        <w:rPr>
          <w:rFonts w:ascii="MS Gothic" w:eastAsia="MS Gothic" w:hAnsi="MS Gothic" w:cs="MS Gothic"/>
        </w:rPr>
        <w:t>☐</w:t>
      </w:r>
      <w:r>
        <w:tab/>
        <w:t>Communication orale (15 minutes)</w:t>
      </w:r>
    </w:p>
    <w:p w:rsidR="0015552C" w:rsidRDefault="0015552C">
      <w:pPr>
        <w:pStyle w:val="Corps"/>
        <w:tabs>
          <w:tab w:val="left" w:pos="735"/>
        </w:tabs>
        <w:spacing w:after="0"/>
        <w:ind w:left="708"/>
      </w:pPr>
    </w:p>
    <w:p w:rsidR="0015552C" w:rsidRDefault="002366B4">
      <w:pPr>
        <w:pStyle w:val="Corps"/>
      </w:pPr>
      <w:r>
        <w:rPr>
          <w:rFonts w:ascii="Arial Unicode MS" w:eastAsia="Arial Unicode MS" w:hAnsi="Arial Unicode MS" w:cs="Arial Unicode MS"/>
        </w:rPr>
        <w:br w:type="page"/>
      </w:r>
    </w:p>
    <w:p w:rsidR="0015552C" w:rsidRDefault="002366B4">
      <w:pPr>
        <w:pStyle w:val="Corps"/>
        <w:rPr>
          <w:b/>
          <w:bCs/>
          <w:color w:val="244061"/>
          <w:sz w:val="28"/>
          <w:szCs w:val="28"/>
          <w:u w:color="244061"/>
        </w:rPr>
      </w:pPr>
      <w:r>
        <w:rPr>
          <w:rFonts w:eastAsia="Arial Unicode MS" w:cs="Arial Unicode MS"/>
          <w:b/>
          <w:bCs/>
          <w:color w:val="244061"/>
          <w:sz w:val="28"/>
          <w:szCs w:val="28"/>
          <w:u w:color="244061"/>
        </w:rPr>
        <w:lastRenderedPageBreak/>
        <w:t>R</w:t>
      </w:r>
      <w:r>
        <w:rPr>
          <w:rFonts w:eastAsia="Arial Unicode MS" w:cs="Arial Unicode MS"/>
          <w:b/>
          <w:bCs/>
          <w:color w:val="244061"/>
          <w:sz w:val="28"/>
          <w:szCs w:val="28"/>
          <w:u w:color="244061"/>
        </w:rPr>
        <w:t>é</w:t>
      </w:r>
      <w:r>
        <w:rPr>
          <w:rFonts w:eastAsia="Arial Unicode MS" w:cs="Arial Unicode MS"/>
          <w:b/>
          <w:bCs/>
          <w:color w:val="244061"/>
          <w:sz w:val="28"/>
          <w:szCs w:val="28"/>
          <w:u w:color="244061"/>
          <w:lang w:val="pt-PT"/>
        </w:rPr>
        <w:t>sum</w:t>
      </w:r>
      <w:r>
        <w:rPr>
          <w:rFonts w:eastAsia="Arial Unicode MS" w:cs="Arial Unicode MS"/>
          <w:b/>
          <w:bCs/>
          <w:color w:val="244061"/>
          <w:sz w:val="28"/>
          <w:szCs w:val="28"/>
          <w:u w:color="244061"/>
        </w:rPr>
        <w:t>é</w:t>
      </w:r>
    </w:p>
    <w:p w:rsidR="0015552C" w:rsidRDefault="002366B4">
      <w:pPr>
        <w:pStyle w:val="Corps"/>
        <w:jc w:val="both"/>
      </w:pPr>
      <w:r>
        <w:t>S’</w:t>
      </w:r>
      <w:r>
        <w:t>inscrivant dans les champs de l</w:t>
      </w:r>
      <w:r>
        <w:t>’</w:t>
      </w:r>
      <w:r>
        <w:t>anthropologie de l</w:t>
      </w:r>
      <w:r>
        <w:t>’</w:t>
      </w:r>
      <w:r>
        <w:t>environnement et de l</w:t>
      </w:r>
      <w:r>
        <w:t>’</w:t>
      </w:r>
      <w:r>
        <w:t>anthropologie visuelle, cette communication</w:t>
      </w:r>
      <w:r>
        <w:t xml:space="preserve"> se propose d</w:t>
      </w:r>
      <w:r>
        <w:t>’</w:t>
      </w:r>
      <w:r>
        <w:rPr>
          <w:lang w:val="it-IT"/>
        </w:rPr>
        <w:t>appr</w:t>
      </w:r>
      <w:r>
        <w:t>éhender la mise en ordre (Douglas, 1966</w:t>
      </w:r>
      <w:r>
        <w:t>) d</w:t>
      </w:r>
      <w:r>
        <w:t>u littoral et des eaux côtières basques</w:t>
      </w:r>
      <w:r>
        <w:t xml:space="preserve">. </w:t>
      </w:r>
      <w:r>
        <w:t>La ville de Biarritz a développé une gestion conséquente des pollutions océaniques en présence</w:t>
      </w:r>
      <w:r w:rsidR="00E66CA3">
        <w:t>,</w:t>
      </w:r>
      <w:r>
        <w:t xml:space="preserve"> à savoir les pollutions des macro-déchets, les pollutions mi</w:t>
      </w:r>
      <w:r>
        <w:t>cro-biologiques et les pollutions chimiques. La ville procè</w:t>
      </w:r>
      <w:r>
        <w:t xml:space="preserve">de </w:t>
      </w:r>
      <w:r>
        <w:t>à trois formes de nettoyage de ses plages : le nettoyage mécanique, le nettoyage manuel, et le nettoyage maritime des déchets flottants sur la bande des trois cent</w:t>
      </w:r>
      <w:r w:rsidR="00E66CA3">
        <w:t>s</w:t>
      </w:r>
      <w:r>
        <w:t xml:space="preserve"> mètres de la c</w:t>
      </w:r>
      <w:r>
        <w:t>ô</w:t>
      </w:r>
      <w:r>
        <w:rPr>
          <w:lang w:val="it-IT"/>
        </w:rPr>
        <w:t xml:space="preserve">te. </w:t>
      </w:r>
      <w:r>
        <w:t>À cette pra</w:t>
      </w:r>
      <w:r>
        <w:t>tique de nettoyage, les acteurs sociaux prêtent une multitude de sens : politique, économique, touristique, sanitaire et esthétique. Comment le nettoyage des plages et des eaux met-il en ordre l</w:t>
      </w:r>
      <w:r>
        <w:t>’</w:t>
      </w:r>
      <w:r>
        <w:t>espace c</w:t>
      </w:r>
      <w:r>
        <w:t>ô</w:t>
      </w:r>
      <w:r>
        <w:t>tier ? Comment l’évacuation des déchets - qui commen</w:t>
      </w:r>
      <w:r>
        <w:t>ce par leur désignation comme dé</w:t>
      </w:r>
      <w:r>
        <w:rPr>
          <w:lang w:val="es-ES_tradnl"/>
        </w:rPr>
        <w:t xml:space="preserve">chet </w:t>
      </w:r>
      <w:r w:rsidR="00E66CA3">
        <w:rPr>
          <w:lang w:val="es-ES_tradnl"/>
        </w:rPr>
        <w:t>–</w:t>
      </w:r>
      <w:r>
        <w:rPr>
          <w:lang w:val="es-ES_tradnl"/>
        </w:rPr>
        <w:t xml:space="preserve"> participe</w:t>
      </w:r>
      <w:r w:rsidR="00E66CA3">
        <w:rPr>
          <w:lang w:val="es-ES_tradnl"/>
        </w:rPr>
        <w:t>-t-il</w:t>
      </w:r>
      <w:bookmarkStart w:id="0" w:name="_GoBack"/>
      <w:bookmarkEnd w:id="0"/>
      <w:r>
        <w:rPr>
          <w:lang w:val="es-ES_tradnl"/>
        </w:rPr>
        <w:t xml:space="preserve"> </w:t>
      </w:r>
      <w:r>
        <w:t xml:space="preserve">à </w:t>
      </w:r>
      <w:r>
        <w:t>l’</w:t>
      </w:r>
      <w:r>
        <w:t>organisation sociale et spatiale de la ville ? Autrement dit, en nettoyant les plages et la nature, comment construit-on un ordre politique, spatial et une nouvelle représentation paysagè</w:t>
      </w:r>
      <w:r>
        <w:rPr>
          <w:lang w:val="sv-SE"/>
        </w:rPr>
        <w:t>re oc</w:t>
      </w:r>
      <w:r>
        <w:t>éane ?</w:t>
      </w:r>
    </w:p>
    <w:p w:rsidR="0015552C" w:rsidRDefault="002366B4">
      <w:pPr>
        <w:pStyle w:val="Corps"/>
      </w:pPr>
      <w:r>
        <w:rPr>
          <w:rFonts w:eastAsia="Arial Unicode MS" w:cs="Arial Unicode MS"/>
          <w:b/>
          <w:bCs/>
          <w:color w:val="244061"/>
          <w:sz w:val="28"/>
          <w:szCs w:val="28"/>
          <w:u w:color="244061"/>
        </w:rPr>
        <w:t>Mots-Cl</w:t>
      </w:r>
      <w:r>
        <w:rPr>
          <w:rFonts w:eastAsia="Arial Unicode MS" w:cs="Arial Unicode MS"/>
          <w:b/>
          <w:bCs/>
          <w:color w:val="244061"/>
          <w:sz w:val="28"/>
          <w:szCs w:val="28"/>
          <w:u w:color="244061"/>
        </w:rPr>
        <w:t>é</w:t>
      </w:r>
      <w:r>
        <w:rPr>
          <w:rFonts w:eastAsia="Arial Unicode MS" w:cs="Arial Unicode MS"/>
          <w:b/>
          <w:bCs/>
          <w:color w:val="244061"/>
          <w:sz w:val="28"/>
          <w:szCs w:val="28"/>
          <w:u w:color="244061"/>
        </w:rPr>
        <w:t>s</w:t>
      </w:r>
    </w:p>
    <w:p w:rsidR="0015552C" w:rsidRDefault="002366B4">
      <w:pPr>
        <w:pStyle w:val="Corps"/>
      </w:pPr>
      <w:r>
        <w:rPr>
          <w:rFonts w:eastAsia="Arial Unicode MS" w:cs="Arial Unicode MS"/>
        </w:rPr>
        <w:t>Littoral ; repr</w:t>
      </w:r>
      <w:r>
        <w:rPr>
          <w:rFonts w:eastAsia="Arial Unicode MS" w:cs="Arial Unicode MS"/>
        </w:rPr>
        <w:t>é</w:t>
      </w:r>
      <w:r>
        <w:rPr>
          <w:rFonts w:eastAsia="Arial Unicode MS" w:cs="Arial Unicode MS"/>
        </w:rPr>
        <w:t>sentations paysag</w:t>
      </w:r>
      <w:r>
        <w:rPr>
          <w:rFonts w:eastAsia="Arial Unicode MS" w:cs="Arial Unicode MS"/>
        </w:rPr>
        <w:t>è</w:t>
      </w:r>
      <w:r>
        <w:rPr>
          <w:rFonts w:eastAsia="Arial Unicode MS" w:cs="Arial Unicode MS"/>
        </w:rPr>
        <w:t>res oc</w:t>
      </w:r>
      <w:r>
        <w:rPr>
          <w:rFonts w:eastAsia="Arial Unicode MS" w:cs="Arial Unicode MS"/>
        </w:rPr>
        <w:t>é</w:t>
      </w:r>
      <w:r>
        <w:rPr>
          <w:rFonts w:eastAsia="Arial Unicode MS" w:cs="Arial Unicode MS"/>
        </w:rPr>
        <w:t>aniques ; d</w:t>
      </w:r>
      <w:r>
        <w:rPr>
          <w:rFonts w:eastAsia="Arial Unicode MS" w:cs="Arial Unicode MS"/>
        </w:rPr>
        <w:t>é</w:t>
      </w:r>
      <w:r>
        <w:rPr>
          <w:rFonts w:eastAsia="Arial Unicode MS" w:cs="Arial Unicode MS"/>
        </w:rPr>
        <w:t>chets aquatiques ; habiter ; gestion de l</w:t>
      </w:r>
      <w:r>
        <w:rPr>
          <w:rFonts w:eastAsia="Arial Unicode MS" w:cs="Arial Unicode MS"/>
        </w:rPr>
        <w:t>’</w:t>
      </w:r>
      <w:r>
        <w:rPr>
          <w:rFonts w:eastAsia="Arial Unicode MS" w:cs="Arial Unicode MS"/>
        </w:rPr>
        <w:t>eau c</w:t>
      </w:r>
      <w:r>
        <w:rPr>
          <w:rFonts w:eastAsia="Arial Unicode MS" w:cs="Arial Unicode MS"/>
        </w:rPr>
        <w:t>ô</w:t>
      </w:r>
      <w:r>
        <w:rPr>
          <w:rFonts w:eastAsia="Arial Unicode MS" w:cs="Arial Unicode MS"/>
        </w:rPr>
        <w:t>ti</w:t>
      </w:r>
      <w:r>
        <w:rPr>
          <w:rFonts w:eastAsia="Arial Unicode MS" w:cs="Arial Unicode MS"/>
        </w:rPr>
        <w:t>è</w:t>
      </w:r>
      <w:r>
        <w:rPr>
          <w:rFonts w:eastAsia="Arial Unicode MS" w:cs="Arial Unicode MS"/>
        </w:rPr>
        <w:t xml:space="preserve">re. </w:t>
      </w:r>
    </w:p>
    <w:p w:rsidR="0015552C" w:rsidRDefault="002366B4">
      <w:pPr>
        <w:pStyle w:val="Corps"/>
        <w:pageBreakBefore/>
        <w:spacing w:before="480"/>
        <w:rPr>
          <w:i/>
          <w:iCs/>
          <w:color w:val="FF0000"/>
          <w:sz w:val="28"/>
          <w:szCs w:val="28"/>
          <w:u w:color="FF0000"/>
        </w:rPr>
      </w:pPr>
      <w:r>
        <w:rPr>
          <w:i/>
          <w:iCs/>
          <w:color w:val="FF0000"/>
          <w:sz w:val="28"/>
          <w:szCs w:val="28"/>
          <w:u w:color="FF0000"/>
        </w:rPr>
        <w:lastRenderedPageBreak/>
        <w:t xml:space="preserve">Pour les communications orales (15 minutes) 4 pages </w:t>
      </w:r>
    </w:p>
    <w:p w:rsidR="0015552C" w:rsidRDefault="002366B4">
      <w:pPr>
        <w:pStyle w:val="Corps"/>
        <w:jc w:val="both"/>
        <w:rPr>
          <w:b/>
          <w:bCs/>
          <w:i/>
          <w:iCs/>
          <w:color w:val="FF0000"/>
          <w:sz w:val="26"/>
          <w:szCs w:val="26"/>
          <w:u w:color="FF0000"/>
        </w:rPr>
      </w:pPr>
      <w:r>
        <w:rPr>
          <w:b/>
          <w:bCs/>
          <w:color w:val="004479"/>
          <w:sz w:val="26"/>
          <w:szCs w:val="26"/>
          <w:u w:color="FF0000"/>
        </w:rPr>
        <w:t>Introduction</w:t>
      </w:r>
    </w:p>
    <w:p w:rsidR="0015552C" w:rsidRDefault="002366B4">
      <w:pPr>
        <w:pStyle w:val="Corps"/>
        <w:jc w:val="both"/>
        <w:rPr>
          <w:u w:color="FF0000"/>
        </w:rPr>
      </w:pPr>
      <w:r>
        <w:rPr>
          <w:i/>
          <w:iCs/>
          <w:color w:val="FF0000"/>
          <w:u w:color="FF0000"/>
        </w:rPr>
        <w:tab/>
      </w:r>
      <w:r>
        <w:rPr>
          <w:u w:color="FF0000"/>
        </w:rPr>
        <w:t>Biarritz est un haut-lieu du tourisme balnéaire fran</w:t>
      </w:r>
      <w:r>
        <w:rPr>
          <w:u w:color="FF0000"/>
          <w:lang w:val="pt-PT"/>
        </w:rPr>
        <w:t>çais. Situ</w:t>
      </w:r>
      <w:r>
        <w:rPr>
          <w:u w:color="FF0000"/>
        </w:rPr>
        <w:t xml:space="preserve">ée en </w:t>
      </w:r>
      <w:r>
        <w:rPr>
          <w:u w:color="FF0000"/>
        </w:rPr>
        <w:t>Nouvelle-Aquitaine, dans le département des Pyré</w:t>
      </w:r>
      <w:r>
        <w:rPr>
          <w:u w:color="FF0000"/>
        </w:rPr>
        <w:t>n</w:t>
      </w:r>
      <w:r>
        <w:rPr>
          <w:u w:color="FF0000"/>
        </w:rPr>
        <w:t xml:space="preserve">ées-Atlantiques, la ville de </w:t>
      </w:r>
      <w:r>
        <w:rPr>
          <w:u w:color="FF0000"/>
          <w:lang w:val="it-IT"/>
        </w:rPr>
        <w:t>Biarritz dispose d</w:t>
      </w:r>
      <w:r>
        <w:rPr>
          <w:u w:color="FF0000"/>
        </w:rPr>
        <w:t>’</w:t>
      </w:r>
      <w:r>
        <w:rPr>
          <w:u w:color="FF0000"/>
        </w:rPr>
        <w:t>une configuration géographique exceptionnelle. La pollution océanique est une problématique environnementale mondiale et le symbole in fine de la crise des déc</w:t>
      </w:r>
      <w:r>
        <w:rPr>
          <w:u w:color="FF0000"/>
        </w:rPr>
        <w:t>hets et de l</w:t>
      </w:r>
      <w:r>
        <w:rPr>
          <w:u w:color="FF0000"/>
        </w:rPr>
        <w:t>’</w:t>
      </w:r>
      <w:r>
        <w:rPr>
          <w:u w:color="FF0000"/>
        </w:rPr>
        <w:t xml:space="preserve">urgence climatique. La ville de Biarritz se doit, à </w:t>
      </w:r>
      <w:r>
        <w:rPr>
          <w:u w:color="FF0000"/>
          <w:lang w:val="en-US"/>
        </w:rPr>
        <w:t xml:space="preserve">son </w:t>
      </w:r>
      <w:r>
        <w:rPr>
          <w:u w:color="FF0000"/>
        </w:rPr>
        <w:t>échelle, de gérer et d</w:t>
      </w:r>
      <w:r>
        <w:rPr>
          <w:u w:color="FF0000"/>
        </w:rPr>
        <w:t>’</w:t>
      </w:r>
      <w:r>
        <w:rPr>
          <w:u w:color="FF0000"/>
          <w:lang w:val="it-IT"/>
        </w:rPr>
        <w:t>appr</w:t>
      </w:r>
      <w:r>
        <w:rPr>
          <w:u w:color="FF0000"/>
        </w:rPr>
        <w:t>éhender ces pollutions océaniques.</w:t>
      </w:r>
    </w:p>
    <w:p w:rsidR="0015552C" w:rsidRDefault="002366B4">
      <w:pPr>
        <w:pStyle w:val="Corps"/>
        <w:jc w:val="both"/>
        <w:rPr>
          <w:u w:color="FF0000"/>
        </w:rPr>
      </w:pPr>
      <w:r>
        <w:rPr>
          <w:u w:color="FF0000"/>
        </w:rPr>
        <w:t>Au 1er janvier 2015, l</w:t>
      </w:r>
      <w:r>
        <w:rPr>
          <w:u w:color="FF0000"/>
        </w:rPr>
        <w:t>’</w:t>
      </w:r>
      <w:r>
        <w:rPr>
          <w:u w:color="FF0000"/>
        </w:rPr>
        <w:t>Insee comptabilise 25 330 habitants, ce chiffre résultant de la derniè</w:t>
      </w:r>
      <w:r>
        <w:rPr>
          <w:u w:color="FF0000"/>
          <w:lang w:val="pt-PT"/>
        </w:rPr>
        <w:t>re enqu</w:t>
      </w:r>
      <w:r>
        <w:rPr>
          <w:u w:color="FF0000"/>
        </w:rPr>
        <w:t xml:space="preserve">ête de recensement menée </w:t>
      </w:r>
      <w:r>
        <w:rPr>
          <w:u w:color="FF0000"/>
        </w:rPr>
        <w:t>en 2012. Les activité</w:t>
      </w:r>
      <w:r>
        <w:rPr>
          <w:u w:color="FF0000"/>
        </w:rPr>
        <w:t xml:space="preserve">s </w:t>
      </w:r>
      <w:r>
        <w:rPr>
          <w:u w:color="FF0000"/>
        </w:rPr>
        <w:t>économiques et touristiques sont majoritairement tournées vers l</w:t>
      </w:r>
      <w:r>
        <w:rPr>
          <w:u w:color="FF0000"/>
        </w:rPr>
        <w:t>’oc</w:t>
      </w:r>
      <w:r>
        <w:rPr>
          <w:u w:color="FF0000"/>
        </w:rPr>
        <w:t>éan. Biarritz compte dix-huit écoles de surf. Les commerces et sièges sociaux des grands sponsors de la pratique du surf se situent également sur la c</w:t>
      </w:r>
      <w:r>
        <w:rPr>
          <w:u w:color="FF0000"/>
        </w:rPr>
        <w:t>ô</w:t>
      </w:r>
      <w:r>
        <w:rPr>
          <w:u w:color="FF0000"/>
        </w:rPr>
        <w:t>te basque. La v</w:t>
      </w:r>
      <w:r>
        <w:rPr>
          <w:u w:color="FF0000"/>
        </w:rPr>
        <w:t>ille comptabilise également quatre centres de thalassothérapie. Concernant les labels, la ville de Biarritz est labellisé</w:t>
      </w:r>
      <w:r>
        <w:rPr>
          <w:u w:color="FF0000"/>
        </w:rPr>
        <w:t xml:space="preserve">e </w:t>
      </w:r>
      <w:r>
        <w:rPr>
          <w:u w:color="FF0000"/>
        </w:rPr>
        <w:t xml:space="preserve">« Ville Fleurie </w:t>
      </w:r>
      <w:r>
        <w:rPr>
          <w:u w:color="FF0000"/>
          <w:lang w:val="it-IT"/>
        </w:rPr>
        <w:t>»</w:t>
      </w:r>
      <w:r>
        <w:rPr>
          <w:u w:color="FF0000"/>
        </w:rPr>
        <w:t xml:space="preserve">, </w:t>
      </w:r>
      <w:r>
        <w:rPr>
          <w:u w:color="FF0000"/>
        </w:rPr>
        <w:t xml:space="preserve">« </w:t>
      </w:r>
      <w:r>
        <w:rPr>
          <w:u w:color="FF0000"/>
        </w:rPr>
        <w:t>D</w:t>
      </w:r>
      <w:r>
        <w:rPr>
          <w:u w:color="FF0000"/>
        </w:rPr>
        <w:t>é</w:t>
      </w:r>
      <w:r>
        <w:rPr>
          <w:u w:color="FF0000"/>
          <w:lang w:val="it-IT"/>
        </w:rPr>
        <w:t>marche qualit</w:t>
      </w:r>
      <w:r>
        <w:rPr>
          <w:u w:color="FF0000"/>
        </w:rPr>
        <w:t xml:space="preserve">é eaux de baignade </w:t>
      </w:r>
      <w:r>
        <w:rPr>
          <w:u w:color="FF0000"/>
          <w:lang w:val="it-IT"/>
        </w:rPr>
        <w:t>»</w:t>
      </w:r>
      <w:r>
        <w:rPr>
          <w:u w:color="FF0000"/>
        </w:rPr>
        <w:t xml:space="preserve">, </w:t>
      </w:r>
      <w:r>
        <w:rPr>
          <w:u w:color="FF0000"/>
        </w:rPr>
        <w:t xml:space="preserve">« Pavillon Bleu </w:t>
      </w:r>
      <w:r>
        <w:rPr>
          <w:u w:color="FF0000"/>
          <w:lang w:val="it-IT"/>
        </w:rPr>
        <w:t>»</w:t>
      </w:r>
      <w:r>
        <w:rPr>
          <w:u w:color="FF0000"/>
        </w:rPr>
        <w:t xml:space="preserve">, </w:t>
      </w:r>
      <w:r>
        <w:rPr>
          <w:u w:color="FF0000"/>
        </w:rPr>
        <w:t xml:space="preserve">« Ville de Surf </w:t>
      </w:r>
      <w:r>
        <w:rPr>
          <w:u w:color="FF0000"/>
          <w:lang w:val="it-IT"/>
        </w:rPr>
        <w:t xml:space="preserve">» </w:t>
      </w:r>
      <w:r>
        <w:rPr>
          <w:u w:color="FF0000"/>
        </w:rPr>
        <w:t>par la Fé</w:t>
      </w:r>
      <w:r>
        <w:rPr>
          <w:u w:color="FF0000"/>
        </w:rPr>
        <w:t>d</w:t>
      </w:r>
      <w:r>
        <w:rPr>
          <w:u w:color="FF0000"/>
        </w:rPr>
        <w:t>ération fran</w:t>
      </w:r>
      <w:r>
        <w:rPr>
          <w:u w:color="FF0000"/>
          <w:lang w:val="pt-PT"/>
        </w:rPr>
        <w:t>ç</w:t>
      </w:r>
      <w:r>
        <w:rPr>
          <w:u w:color="FF0000"/>
        </w:rPr>
        <w:t>aise de Surf et</w:t>
      </w:r>
      <w:r>
        <w:rPr>
          <w:u w:color="FF0000"/>
        </w:rPr>
        <w:t xml:space="preserve"> « Ville impé</w:t>
      </w:r>
      <w:r>
        <w:rPr>
          <w:u w:color="FF0000"/>
          <w:lang w:val="it-IT"/>
        </w:rPr>
        <w:t>riale »</w:t>
      </w:r>
      <w:r>
        <w:rPr>
          <w:u w:color="FF0000"/>
        </w:rPr>
        <w:t xml:space="preserve">. </w:t>
      </w:r>
    </w:p>
    <w:p w:rsidR="0015552C" w:rsidRDefault="002366B4">
      <w:pPr>
        <w:pStyle w:val="Corps"/>
        <w:jc w:val="both"/>
        <w:rPr>
          <w:u w:color="FF0000"/>
        </w:rPr>
      </w:pPr>
      <w:r>
        <w:rPr>
          <w:u w:color="FF0000"/>
        </w:rPr>
        <w:t xml:space="preserve">Cette ville balnéaire se veut devenir une « </w:t>
      </w:r>
      <w:r>
        <w:rPr>
          <w:u w:color="FF0000"/>
          <w:lang w:val="sv-SE"/>
        </w:rPr>
        <w:t>ville oc</w:t>
      </w:r>
      <w:r>
        <w:rPr>
          <w:u w:color="FF0000"/>
        </w:rPr>
        <w:t>é</w:t>
      </w:r>
      <w:r>
        <w:rPr>
          <w:u w:color="FF0000"/>
        </w:rPr>
        <w:t xml:space="preserve">ane </w:t>
      </w:r>
      <w:r>
        <w:rPr>
          <w:u w:color="FF0000"/>
          <w:lang w:val="it-IT"/>
        </w:rPr>
        <w:t xml:space="preserve">» </w:t>
      </w:r>
      <w:r>
        <w:rPr>
          <w:u w:color="FF0000"/>
        </w:rPr>
        <w:t>depuis 2011. Cette expression démontre l</w:t>
      </w:r>
      <w:r>
        <w:rPr>
          <w:u w:color="FF0000"/>
        </w:rPr>
        <w:t>’id</w:t>
      </w:r>
      <w:r>
        <w:rPr>
          <w:u w:color="FF0000"/>
        </w:rPr>
        <w:t>é</w:t>
      </w:r>
      <w:r>
        <w:rPr>
          <w:u w:color="FF0000"/>
        </w:rPr>
        <w:t>e-m</w:t>
      </w:r>
      <w:r>
        <w:rPr>
          <w:u w:color="FF0000"/>
        </w:rPr>
        <w:t xml:space="preserve">ême que le territoire se prolonge au-delà des serviettes de plage. La politique océane de la ville a modelé le mode de vie des </w:t>
      </w:r>
      <w:r>
        <w:rPr>
          <w:u w:color="FF0000"/>
        </w:rPr>
        <w:t>Biarrots autour de ses plages d</w:t>
      </w:r>
      <w:r>
        <w:rPr>
          <w:u w:color="FF0000"/>
        </w:rPr>
        <w:t>’o</w:t>
      </w:r>
      <w:r>
        <w:rPr>
          <w:u w:color="FF0000"/>
          <w:lang w:val="it-IT"/>
        </w:rPr>
        <w:t xml:space="preserve">ù </w:t>
      </w:r>
      <w:r>
        <w:rPr>
          <w:u w:color="FF0000"/>
        </w:rPr>
        <w:t>la n</w:t>
      </w:r>
      <w:r>
        <w:rPr>
          <w:u w:color="FF0000"/>
        </w:rPr>
        <w:t>é</w:t>
      </w:r>
      <w:r>
        <w:rPr>
          <w:u w:color="FF0000"/>
          <w:lang w:val="it-IT"/>
        </w:rPr>
        <w:t>cessit</w:t>
      </w:r>
      <w:r>
        <w:rPr>
          <w:u w:color="FF0000"/>
        </w:rPr>
        <w:t xml:space="preserve">é pour la ville de Biarritz de gérer ses eaux et son littoral, et ainsi d’effacer toutes formes de pollutions océaniques. </w:t>
      </w:r>
    </w:p>
    <w:p w:rsidR="0015552C" w:rsidRDefault="002366B4">
      <w:pPr>
        <w:pStyle w:val="Corps"/>
        <w:jc w:val="both"/>
        <w:rPr>
          <w:i/>
          <w:iCs/>
          <w:color w:val="FF0000"/>
          <w:sz w:val="28"/>
          <w:szCs w:val="28"/>
          <w:u w:color="FF0000"/>
        </w:rPr>
      </w:pPr>
      <w:r>
        <w:rPr>
          <w:u w:color="FF0000"/>
        </w:rPr>
        <w:t>Cette communication s</w:t>
      </w:r>
      <w:r>
        <w:rPr>
          <w:u w:color="FF0000"/>
        </w:rPr>
        <w:t>’</w:t>
      </w:r>
      <w:r>
        <w:rPr>
          <w:u w:color="FF0000"/>
        </w:rPr>
        <w:t>appuie sur une étude ethnographique qualitative (entretiens explo</w:t>
      </w:r>
      <w:r>
        <w:rPr>
          <w:u w:color="FF0000"/>
        </w:rPr>
        <w:t>ratoires, observations, observations-participantes, photographies</w:t>
      </w:r>
      <w:r>
        <w:rPr>
          <w:u w:color="FF0000"/>
        </w:rPr>
        <w:t>).</w:t>
      </w:r>
    </w:p>
    <w:p w:rsidR="0015552C" w:rsidRDefault="002366B4">
      <w:pPr>
        <w:pStyle w:val="Titre1"/>
        <w:numPr>
          <w:ilvl w:val="0"/>
          <w:numId w:val="2"/>
        </w:numPr>
        <w:spacing w:before="360"/>
      </w:pPr>
      <w:r>
        <w:t>gestion des pollutions aquatiques</w:t>
      </w:r>
    </w:p>
    <w:p w:rsidR="0015552C" w:rsidRDefault="0015552C">
      <w:pPr>
        <w:pStyle w:val="Corps"/>
      </w:pPr>
    </w:p>
    <w:p w:rsidR="0015552C" w:rsidRDefault="002366B4">
      <w:pPr>
        <w:pStyle w:val="Corps"/>
        <w:ind w:left="720"/>
        <w:jc w:val="both"/>
        <w:rPr>
          <w:i/>
          <w:iCs/>
          <w:sz w:val="20"/>
          <w:szCs w:val="20"/>
        </w:rPr>
      </w:pPr>
      <w:r>
        <w:rPr>
          <w:i/>
          <w:iCs/>
          <w:sz w:val="20"/>
          <w:szCs w:val="20"/>
        </w:rPr>
        <w:t>« Les sous-produits que nous rejetons ont un devenir naturel que nous ne m</w:t>
      </w:r>
      <w:r>
        <w:rPr>
          <w:i/>
          <w:iCs/>
          <w:sz w:val="20"/>
          <w:szCs w:val="20"/>
        </w:rPr>
        <w:t>aî</w:t>
      </w:r>
      <w:r>
        <w:rPr>
          <w:i/>
          <w:iCs/>
          <w:sz w:val="20"/>
          <w:szCs w:val="20"/>
        </w:rPr>
        <w:t>trisons pas : ils sont vé</w:t>
      </w:r>
      <w:r>
        <w:rPr>
          <w:i/>
          <w:iCs/>
          <w:sz w:val="20"/>
          <w:szCs w:val="20"/>
        </w:rPr>
        <w:t>hicul</w:t>
      </w:r>
      <w:r>
        <w:rPr>
          <w:i/>
          <w:iCs/>
          <w:sz w:val="20"/>
          <w:szCs w:val="20"/>
        </w:rPr>
        <w:t>é</w:t>
      </w:r>
      <w:r>
        <w:rPr>
          <w:i/>
          <w:iCs/>
          <w:sz w:val="20"/>
          <w:szCs w:val="20"/>
          <w:lang w:val="pt-PT"/>
        </w:rPr>
        <w:t>s, dispers</w:t>
      </w:r>
      <w:r>
        <w:rPr>
          <w:i/>
          <w:iCs/>
          <w:sz w:val="20"/>
          <w:szCs w:val="20"/>
        </w:rPr>
        <w:t>é</w:t>
      </w:r>
      <w:r>
        <w:rPr>
          <w:i/>
          <w:iCs/>
          <w:sz w:val="20"/>
          <w:szCs w:val="20"/>
          <w:lang w:val="pt-PT"/>
        </w:rPr>
        <w:t>s, concentr</w:t>
      </w:r>
      <w:r>
        <w:rPr>
          <w:i/>
          <w:iCs/>
          <w:sz w:val="20"/>
          <w:szCs w:val="20"/>
        </w:rPr>
        <w:t>és, repris et transformé</w:t>
      </w:r>
      <w:r>
        <w:rPr>
          <w:i/>
          <w:iCs/>
          <w:sz w:val="20"/>
          <w:szCs w:val="20"/>
        </w:rPr>
        <w:t>s par des processus naturels sur lesquels nous n</w:t>
      </w:r>
      <w:r>
        <w:rPr>
          <w:i/>
          <w:iCs/>
          <w:sz w:val="20"/>
          <w:szCs w:val="20"/>
        </w:rPr>
        <w:t>’</w:t>
      </w:r>
      <w:r>
        <w:rPr>
          <w:i/>
          <w:iCs/>
          <w:sz w:val="20"/>
          <w:szCs w:val="20"/>
        </w:rPr>
        <w:t xml:space="preserve">avons aucune prise. </w:t>
      </w:r>
      <w:r>
        <w:rPr>
          <w:i/>
          <w:iCs/>
          <w:sz w:val="20"/>
          <w:szCs w:val="20"/>
          <w:lang w:val="it-IT"/>
        </w:rPr>
        <w:t>»</w:t>
      </w:r>
      <w:r>
        <w:rPr>
          <w:i/>
          <w:iCs/>
          <w:sz w:val="20"/>
          <w:szCs w:val="20"/>
          <w:vertAlign w:val="superscript"/>
        </w:rPr>
        <w:footnoteReference w:id="2"/>
      </w:r>
    </w:p>
    <w:p w:rsidR="0015552C" w:rsidRDefault="002366B4">
      <w:pPr>
        <w:pStyle w:val="Titre2"/>
        <w:numPr>
          <w:ilvl w:val="1"/>
          <w:numId w:val="2"/>
        </w:numPr>
      </w:pPr>
      <w:r>
        <w:t>Présentation de l’étude de cas de la ville de Biarritz</w:t>
      </w:r>
    </w:p>
    <w:p w:rsidR="0015552C" w:rsidRDefault="0015552C">
      <w:pPr>
        <w:pStyle w:val="Corps"/>
        <w:jc w:val="both"/>
      </w:pPr>
    </w:p>
    <w:p w:rsidR="0015552C" w:rsidRDefault="002366B4">
      <w:pPr>
        <w:pStyle w:val="Corps"/>
        <w:jc w:val="both"/>
      </w:pPr>
      <w:r>
        <w:t>Les pollutions océaniques peuvent ici s’exprimer en trois formes : les pollutions des macro-déchets</w:t>
      </w:r>
      <w:r>
        <w:rPr>
          <w:vertAlign w:val="superscript"/>
        </w:rPr>
        <w:footnoteReference w:id="3"/>
      </w:r>
      <w:r>
        <w:t>, les pollutions micro-biolo</w:t>
      </w:r>
      <w:r>
        <w:t xml:space="preserve">giques (germes, bactéries et virus) et les </w:t>
      </w:r>
      <w:r>
        <w:lastRenderedPageBreak/>
        <w:t xml:space="preserve">pollutions chimiques (métaux lourds, pesticides, nitrates, médicaments etc.). </w:t>
      </w:r>
      <w:r>
        <w:rPr>
          <w:lang w:val="it-IT"/>
        </w:rPr>
        <w:t>Qu</w:t>
      </w:r>
      <w:r>
        <w:t>’</w:t>
      </w:r>
      <w:r>
        <w:rPr>
          <w:lang w:val="it-IT"/>
        </w:rPr>
        <w:t>elle</w:t>
      </w:r>
      <w:r>
        <w:t>s soien</w:t>
      </w:r>
      <w:r>
        <w:t>t</w:t>
      </w:r>
      <w:r>
        <w:t xml:space="preserve"> visibles ou invisibles</w:t>
      </w:r>
      <w:r>
        <w:t xml:space="preserve">, </w:t>
      </w:r>
      <w:r>
        <w:t xml:space="preserve">ces </w:t>
      </w:r>
      <w:r>
        <w:t>pollution</w:t>
      </w:r>
      <w:r>
        <w:t>s aquatiques habitent</w:t>
      </w:r>
      <w:r>
        <w:rPr>
          <w:lang w:val="it-IT"/>
        </w:rPr>
        <w:t xml:space="preserve"> le littoral biarrot </w:t>
      </w:r>
      <w:r>
        <w:t>à travers les discours tenus par les act</w:t>
      </w:r>
      <w:r>
        <w:t xml:space="preserve">eurs sociaux de </w:t>
      </w:r>
      <w:r>
        <w:rPr>
          <w:lang w:val="it-IT"/>
        </w:rPr>
        <w:t xml:space="preserve">la ville - </w:t>
      </w:r>
      <w:r>
        <w:t xml:space="preserve">élus, scientifiques, locaux, entreprises, surfeurs, touristes, associations et collectifs - aussi divers soient-ils. </w:t>
      </w:r>
    </w:p>
    <w:p w:rsidR="0015552C" w:rsidRDefault="002366B4">
      <w:pPr>
        <w:pStyle w:val="Corps"/>
        <w:jc w:val="both"/>
      </w:pPr>
      <w:r>
        <w:t>Concernant la pollution des macro-déchets, la ville s’emploie à un nettoyage total de ses plages et ses eaux cô</w:t>
      </w:r>
      <w:r>
        <w:t>tières, tout au long de l’année. Trois processus de nettoiement sont effectués à savoir le nettoyage manuel, le nettoyage mécanique et le nettoyage maritime (à trois-cent mètres des côtes et au-delà). Le nettoyage manuel est réalisé par les agents techniqu</w:t>
      </w:r>
      <w:r>
        <w:t xml:space="preserve">es de la ville. </w:t>
      </w:r>
    </w:p>
    <w:p w:rsidR="0015552C" w:rsidRDefault="002366B4">
      <w:pPr>
        <w:pStyle w:val="Corps"/>
        <w:jc w:val="both"/>
      </w:pPr>
      <w:r>
        <w:t xml:space="preserve">Le nettoyage mécanique est également effectué par les agents techniques de la ville, à l’aide de cribleuses et autres engins de nettoyage. Une entreprise collecte les algues ponctuellement sur le littoral basque afin de les valoriser pour </w:t>
      </w:r>
      <w:r>
        <w:t xml:space="preserve">la création de cosmétiques notamment. </w:t>
      </w:r>
    </w:p>
    <w:p w:rsidR="0015552C" w:rsidRDefault="002366B4">
      <w:pPr>
        <w:pStyle w:val="Corps"/>
        <w:jc w:val="both"/>
      </w:pPr>
      <w:r>
        <w:t>Le nettoyage maritime s’inscrit dans le cadre d’un projet européen nommé « Europe Life LEMA - collecte et gestion intelligente des dé</w:t>
      </w:r>
      <w:r>
        <w:rPr>
          <w:lang w:val="nl-NL"/>
        </w:rPr>
        <w:t>chets</w:t>
      </w:r>
      <w:r>
        <w:t xml:space="preserve"> aquatiques pour les collectivités locales ». Il est réalisé grâce à trois orga</w:t>
      </w:r>
      <w:r>
        <w:t>nismes : le BAB subaquatique se charge du nettoyage des enrochements ; la Lyonnaise des eaux collecte les déchets flottants à l’aide de filets le long des trois-cent mètres de la côte basque ; le syndicat mixte Kosta Garbia supervise la collecte des déchet</w:t>
      </w:r>
      <w:r>
        <w:t xml:space="preserve">s flottants au large : la collecte est ici effectuée par les pêcheurs locaux. </w:t>
      </w:r>
    </w:p>
    <w:p w:rsidR="0015552C" w:rsidRDefault="0015552C">
      <w:pPr>
        <w:pStyle w:val="Corps"/>
        <w:jc w:val="both"/>
      </w:pPr>
    </w:p>
    <w:p w:rsidR="0015552C" w:rsidRDefault="002366B4">
      <w:pPr>
        <w:pStyle w:val="Titre2"/>
        <w:numPr>
          <w:ilvl w:val="1"/>
          <w:numId w:val="2"/>
        </w:numPr>
      </w:pPr>
      <w:r>
        <w:t xml:space="preserve">Une étude empirique au fil de l’eau </w:t>
      </w:r>
    </w:p>
    <w:p w:rsidR="0015552C" w:rsidRDefault="0015552C">
      <w:pPr>
        <w:pStyle w:val="Corps"/>
        <w:jc w:val="both"/>
      </w:pPr>
    </w:p>
    <w:p w:rsidR="0015552C" w:rsidRDefault="002366B4">
      <w:pPr>
        <w:pStyle w:val="Corps"/>
        <w:jc w:val="both"/>
      </w:pPr>
      <w:r>
        <w:t>Étudier cette gestion des déchets sauvages</w:t>
      </w:r>
      <w:r>
        <w:rPr>
          <w:vertAlign w:val="superscript"/>
        </w:rPr>
        <w:footnoteReference w:id="4"/>
      </w:r>
      <w:r>
        <w:t xml:space="preserve"> (Blot, 2017) présents sur ces eaux côtières m’a emmenée à penser l’amont et à suivre les déche</w:t>
      </w:r>
      <w:r>
        <w:t>ts aquatiques au fil de l’Adour. Des associations se préoccupent de ces déchets sauvages, les collectent et s’opèrent à effectuer des protocoles de caractérisation. Je vais donc à la rencontre des acteurs se préoccupant des déchets aquatiques situés en amo</w:t>
      </w:r>
      <w:r>
        <w:t>nt. Les déchets sauvages sont mon objet de recherche premier, ils m’ont néanmoins amenée à penser plus largement cette pollution aquatique.</w:t>
      </w:r>
    </w:p>
    <w:p w:rsidR="0015552C" w:rsidRDefault="002366B4">
      <w:pPr>
        <w:pStyle w:val="Corps"/>
        <w:jc w:val="both"/>
      </w:pPr>
      <w:r>
        <w:t>Concernant la pollution bactériologique, une attention est émise notamment pour préserver la qualité des eaux de bai</w:t>
      </w:r>
      <w:r>
        <w:t xml:space="preserve">gnade. Ces analyses sont réalisées par Rivages Pro Tech (centre pilote du groupe Suez-environnement) développant des </w:t>
      </w:r>
      <w:r>
        <w:lastRenderedPageBreak/>
        <w:t>techniques d</w:t>
      </w:r>
      <w:r>
        <w:t xml:space="preserve">’analyse </w:t>
      </w:r>
      <w:r>
        <w:t>innovantes</w:t>
      </w:r>
      <w:r>
        <w:t>, de</w:t>
      </w:r>
      <w:r>
        <w:t>s</w:t>
      </w:r>
      <w:r>
        <w:t xml:space="preserve"> proc</w:t>
      </w:r>
      <w:r>
        <w:t>é</w:t>
      </w:r>
      <w:r>
        <w:t>d</w:t>
      </w:r>
      <w:r>
        <w:t xml:space="preserve">és de modélisation numérique et de gestion prédictive des pollutions en milieu aquatique. </w:t>
      </w:r>
    </w:p>
    <w:p w:rsidR="0015552C" w:rsidRDefault="002366B4">
      <w:pPr>
        <w:pStyle w:val="Corps"/>
        <w:jc w:val="both"/>
      </w:pPr>
      <w:r>
        <w:t>Depui</w:t>
      </w:r>
      <w:r>
        <w:t>s 2009, e</w:t>
      </w:r>
      <w:r>
        <w:t>n r</w:t>
      </w:r>
      <w:r>
        <w:t>é</w:t>
      </w:r>
      <w:r>
        <w:rPr>
          <w:lang w:val="en-US"/>
        </w:rPr>
        <w:t xml:space="preserve">ponse </w:t>
      </w:r>
      <w:r>
        <w:t>à la Directive Européenne sur la qualité des eaux de baignade, la certification « </w:t>
      </w:r>
      <w:r>
        <w:t>D</w:t>
      </w:r>
      <w:r>
        <w:t>é</w:t>
      </w:r>
      <w:r>
        <w:rPr>
          <w:lang w:val="it-IT"/>
        </w:rPr>
        <w:t>marche qualit</w:t>
      </w:r>
      <w:r>
        <w:t xml:space="preserve">é des Eaux de baignade </w:t>
      </w:r>
      <w:r>
        <w:rPr>
          <w:lang w:val="it-IT"/>
        </w:rPr>
        <w:t xml:space="preserve">» </w:t>
      </w:r>
      <w:r>
        <w:t>garantirait aux baigneurs une eau de baignade dite de bonne qualité</w:t>
      </w:r>
      <w:r>
        <w:t>.</w:t>
      </w:r>
      <w:r>
        <w:t xml:space="preserve"> Des prélèvements sont effectué</w:t>
      </w:r>
      <w:r>
        <w:t>s sur le littoral basque à partir de 4 heures du matin puis transmis aux laboratoires. Les analyses sont ensuite communiquées aux collectivité</w:t>
      </w:r>
      <w:r>
        <w:rPr>
          <w:lang w:val="pt-PT"/>
        </w:rPr>
        <w:t>s territoriales. L</w:t>
      </w:r>
      <w:r>
        <w:t>’</w:t>
      </w:r>
      <w:r>
        <w:t>objectif</w:t>
      </w:r>
      <w:r>
        <w:t> </w:t>
      </w:r>
      <w:r>
        <w:t>est</w:t>
      </w:r>
      <w:r>
        <w:t xml:space="preserve"> </w:t>
      </w:r>
      <w:r>
        <w:t>d’alerter ou d’anticiper les pollutions éventuelles en présence afin d</w:t>
      </w:r>
      <w:r>
        <w:t>’</w:t>
      </w:r>
      <w:r>
        <w:t>ouvrir ou f</w:t>
      </w:r>
      <w:r>
        <w:t>ermer les plages. Les méthodes employées par Rivages Pro Tech permettent d</w:t>
      </w:r>
      <w:r>
        <w:t>’</w:t>
      </w:r>
      <w:r>
        <w:t>obtenir des réponses en moins de 3 heures contre 36 heures pour la méthode normalisée et officielle du Ministère de la santé</w:t>
      </w:r>
      <w:r>
        <w:t xml:space="preserve">. </w:t>
      </w:r>
      <w:r>
        <w:t>En période estivale, le maire décide alors de l’ouvertu</w:t>
      </w:r>
      <w:r>
        <w:t xml:space="preserve">re ou non des zones de baignade chaque matin. </w:t>
      </w:r>
    </w:p>
    <w:p w:rsidR="0015552C" w:rsidRDefault="0015552C">
      <w:pPr>
        <w:pStyle w:val="Corps"/>
      </w:pPr>
    </w:p>
    <w:p w:rsidR="0015552C" w:rsidRDefault="002366B4">
      <w:pPr>
        <w:pStyle w:val="Titre1"/>
        <w:numPr>
          <w:ilvl w:val="0"/>
          <w:numId w:val="3"/>
        </w:numPr>
      </w:pPr>
      <w:r>
        <w:t>Constructions, représentations paysagères océanes et enjeux d’une telle gestion des eaux côtières</w:t>
      </w:r>
    </w:p>
    <w:p w:rsidR="0015552C" w:rsidRDefault="0015552C">
      <w:pPr>
        <w:pStyle w:val="Corps"/>
      </w:pPr>
    </w:p>
    <w:p w:rsidR="0015552C" w:rsidRDefault="002366B4">
      <w:pPr>
        <w:pStyle w:val="Titre2"/>
        <w:numPr>
          <w:ilvl w:val="1"/>
          <w:numId w:val="3"/>
        </w:numPr>
      </w:pPr>
      <w:r>
        <w:t>Mécanismes d’anthropisation</w:t>
      </w:r>
    </w:p>
    <w:p w:rsidR="0015552C" w:rsidRDefault="0015552C">
      <w:pPr>
        <w:pStyle w:val="Corps"/>
        <w:jc w:val="both"/>
      </w:pPr>
    </w:p>
    <w:p w:rsidR="0015552C" w:rsidRDefault="002366B4">
      <w:pPr>
        <w:pStyle w:val="Corps"/>
        <w:jc w:val="both"/>
      </w:pPr>
      <w:r>
        <w:t>Le littoral et les eaux côtières basques sont ainsi intégralement anthropisés pa</w:t>
      </w:r>
      <w:r>
        <w:t>r les actes de nettoiement. Les déchets habitent momentanément ces espaces côtiers avant d’être déplacés en dehors de la ville (Monsaingeon, 2017) pour terminer leur vie incinérés ou enfouis. Il s’agit de remettre de l’ordre, d’anthropiser ces milieux natu</w:t>
      </w:r>
      <w:r>
        <w:t>rels marins, et ce pour user de ces espaces. Effectivement, il s’agit d’entretenir  et de nettoyer les eaux côtières comme on habite sa maison où seraient ôtées les mauvaises herbes présentes à la vue de tous. Autrement dit, la pollution océane est ainsi r</w:t>
      </w:r>
      <w:r>
        <w:t xml:space="preserve">endue invisible au profit d’une mise en esthétique d’un paysage océanique sans déchet. </w:t>
      </w:r>
    </w:p>
    <w:p w:rsidR="0015552C" w:rsidRDefault="002366B4">
      <w:pPr>
        <w:pStyle w:val="Corps"/>
        <w:jc w:val="both"/>
      </w:pPr>
      <w:r>
        <w:t xml:space="preserve">Construire une représentation paysagère de la ville de Biarritz, c’est ici mettre en place une politique de gestion intégrale des eaux et du littoral. Anthropisés, les </w:t>
      </w:r>
      <w:r>
        <w:t>milieux ne sont plus dans leur état naturel au sens originel. Prenons pour exemple l’absence de laisse de mer. Quand elle est présente, la laisse de mer participe pleinement à l’équilibre du milieu naturel marin. Une biodiversité riche vit au sein de cette</w:t>
      </w:r>
      <w:r>
        <w:t xml:space="preserve"> laisse de mer, et ce parmi les déchets d’origine anthropique. Les organismes vivants, le bois flotté, les algues et les déchets d’origine anthropique (macro ou nano-déchets) cohabitent au sein de cette laisse de mer. Pourtant, cette dernière est intégrale</w:t>
      </w:r>
      <w:r>
        <w:t>ment ôtée des plages biarrotes. La ville créée une représentation paysagère océane faite de sables fins sans déchet apparent avec vue sur les fameux rochers biarrots (rochers protégés par la directive oiseaux). Il n’est pas concevable pour l’image de la vi</w:t>
      </w:r>
      <w:r>
        <w:t xml:space="preserve">lle de laisser sur son littoral des déchets d’origine anthropique ou organique. Tout comme il ne serait pas envisageable pour la ville de </w:t>
      </w:r>
      <w:r>
        <w:lastRenderedPageBreak/>
        <w:t>laisser ses habitants et touristes se baigner dans une eau de mauvaise qualité ou encore dans une eau polluée par la p</w:t>
      </w:r>
      <w:r>
        <w:t xml:space="preserve">résence de macro-déchets. </w:t>
      </w:r>
    </w:p>
    <w:p w:rsidR="0015552C" w:rsidRDefault="002366B4">
      <w:pPr>
        <w:pStyle w:val="Corps"/>
        <w:jc w:val="both"/>
      </w:pPr>
      <w:r>
        <w:t>Anthropiser conséquemment les eaux côtières est la solution politique mise en oeuvre par la collectivité afin de promettre un usage possible des eaux (baigneurs et surfeurs) et de son littoral. Les enjeux touristiques et économiq</w:t>
      </w:r>
      <w:r>
        <w:t xml:space="preserve">ues dépassent très largement la polémique environnementale évoquée par certains acteurs associatifs dénonçant la destruction de la laisse de mer.  </w:t>
      </w:r>
    </w:p>
    <w:p w:rsidR="0015552C" w:rsidRDefault="002366B4">
      <w:pPr>
        <w:pStyle w:val="Titre2"/>
        <w:numPr>
          <w:ilvl w:val="1"/>
          <w:numId w:val="3"/>
        </w:numPr>
        <w:jc w:val="left"/>
      </w:pPr>
      <w:r>
        <w:t>Une représentation paysagère océane biaisée ponctuellement : exemple de la STEP</w:t>
      </w:r>
      <w:r>
        <w:rPr>
          <w:vertAlign w:val="superscript"/>
        </w:rPr>
        <w:footnoteReference w:id="5"/>
      </w:r>
      <w:r>
        <w:t xml:space="preserve">. </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Helvetica" w:hAnsi="Helvetica" w:cs="Helvetica"/>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entury Gothic" w:eastAsia="Century Gothic" w:hAnsi="Century Gothic" w:cs="Century Gothic"/>
          <w:i/>
          <w:iCs/>
          <w:sz w:val="20"/>
          <w:szCs w:val="20"/>
        </w:rPr>
      </w:pPr>
      <w:r>
        <w:rPr>
          <w:rFonts w:ascii="Century Gothic" w:hAnsi="Century Gothic"/>
          <w:i/>
          <w:iCs/>
          <w:sz w:val="20"/>
          <w:szCs w:val="20"/>
        </w:rPr>
        <w:t xml:space="preserve">« </w:t>
      </w:r>
      <w:r>
        <w:rPr>
          <w:rFonts w:ascii="Century Gothic" w:hAnsi="Century Gothic"/>
          <w:i/>
          <w:iCs/>
          <w:sz w:val="20"/>
          <w:szCs w:val="20"/>
        </w:rPr>
        <w:t xml:space="preserve">Ici, la pollution </w:t>
      </w:r>
      <w:r>
        <w:rPr>
          <w:rFonts w:ascii="Century Gothic" w:hAnsi="Century Gothic"/>
          <w:i/>
          <w:iCs/>
          <w:sz w:val="20"/>
          <w:szCs w:val="20"/>
        </w:rPr>
        <w:t>vient aussi bien du large que de l'amont. Il suffit d'un orage pour que l'eau soit sale, d'une temp</w:t>
      </w:r>
      <w:r>
        <w:rPr>
          <w:rFonts w:ascii="Century Gothic" w:hAnsi="Century Gothic"/>
          <w:i/>
          <w:iCs/>
          <w:sz w:val="20"/>
          <w:szCs w:val="20"/>
        </w:rPr>
        <w:t>ê</w:t>
      </w:r>
      <w:r>
        <w:rPr>
          <w:rFonts w:ascii="Century Gothic" w:hAnsi="Century Gothic"/>
          <w:i/>
          <w:iCs/>
          <w:sz w:val="20"/>
          <w:szCs w:val="20"/>
        </w:rPr>
        <w:t>te pour que la plage soit pleine de d</w:t>
      </w:r>
      <w:r>
        <w:rPr>
          <w:rFonts w:ascii="Century Gothic" w:hAnsi="Century Gothic"/>
          <w:i/>
          <w:iCs/>
          <w:sz w:val="20"/>
          <w:szCs w:val="20"/>
        </w:rPr>
        <w:t>é</w:t>
      </w:r>
      <w:r>
        <w:rPr>
          <w:rFonts w:ascii="Century Gothic" w:hAnsi="Century Gothic"/>
          <w:i/>
          <w:iCs/>
          <w:sz w:val="20"/>
          <w:szCs w:val="20"/>
          <w:lang w:val="nl-NL"/>
        </w:rPr>
        <w:t xml:space="preserve">chets </w:t>
      </w:r>
      <w:r>
        <w:rPr>
          <w:rFonts w:ascii="Century Gothic" w:hAnsi="Century Gothic"/>
          <w:i/>
          <w:iCs/>
          <w:sz w:val="20"/>
          <w:szCs w:val="20"/>
          <w:lang w:val="it-IT"/>
        </w:rPr>
        <w:t xml:space="preserve">» </w:t>
      </w:r>
      <w:r>
        <w:rPr>
          <w:rFonts w:ascii="Century Gothic" w:hAnsi="Century Gothic"/>
          <w:i/>
          <w:iCs/>
          <w:sz w:val="20"/>
          <w:szCs w:val="20"/>
        </w:rPr>
        <w:t>-</w:t>
      </w:r>
      <w:r>
        <w:rPr>
          <w:rFonts w:ascii="Century Gothic" w:hAnsi="Century Gothic"/>
          <w:i/>
          <w:iCs/>
          <w:sz w:val="20"/>
          <w:szCs w:val="20"/>
        </w:rPr>
        <w:t xml:space="preserve"> extrait d</w:t>
      </w:r>
      <w:r>
        <w:rPr>
          <w:rFonts w:ascii="Century Gothic" w:hAnsi="Century Gothic"/>
          <w:i/>
          <w:iCs/>
          <w:sz w:val="20"/>
          <w:szCs w:val="20"/>
        </w:rPr>
        <w:t>’</w:t>
      </w:r>
      <w:r>
        <w:rPr>
          <w:rFonts w:ascii="Century Gothic" w:hAnsi="Century Gothic"/>
          <w:i/>
          <w:iCs/>
          <w:sz w:val="20"/>
          <w:szCs w:val="20"/>
        </w:rPr>
        <w:t>entretien d</w:t>
      </w:r>
      <w:r>
        <w:rPr>
          <w:rFonts w:ascii="Century Gothic" w:hAnsi="Century Gothic"/>
          <w:i/>
          <w:iCs/>
          <w:sz w:val="20"/>
          <w:szCs w:val="20"/>
        </w:rPr>
        <w:t>’</w:t>
      </w:r>
      <w:r>
        <w:rPr>
          <w:rFonts w:ascii="Century Gothic" w:hAnsi="Century Gothic"/>
          <w:i/>
          <w:iCs/>
          <w:sz w:val="20"/>
          <w:szCs w:val="20"/>
        </w:rPr>
        <w:t>un membre de Surfrider 64, antenne c</w:t>
      </w:r>
      <w:r>
        <w:rPr>
          <w:rFonts w:ascii="Century Gothic" w:hAnsi="Century Gothic"/>
          <w:i/>
          <w:iCs/>
          <w:sz w:val="20"/>
          <w:szCs w:val="20"/>
        </w:rPr>
        <w:t>ô</w:t>
      </w:r>
      <w:r>
        <w:rPr>
          <w:rFonts w:ascii="Century Gothic" w:hAnsi="Century Gothic"/>
          <w:i/>
          <w:iCs/>
          <w:sz w:val="20"/>
          <w:szCs w:val="20"/>
        </w:rPr>
        <w:t>te</w:t>
      </w:r>
      <w:r>
        <w:rPr>
          <w:rFonts w:ascii="Century Gothic" w:hAnsi="Century Gothic"/>
          <w:i/>
          <w:iCs/>
          <w:sz w:val="20"/>
          <w:szCs w:val="20"/>
        </w:rPr>
        <w:t xml:space="preserve"> basque.</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entury Gothic" w:eastAsia="Century Gothic" w:hAnsi="Century Gothic" w:cs="Century Gothic"/>
          <w:i/>
          <w:iCs/>
          <w:sz w:val="20"/>
          <w:szCs w:val="2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entury Gothic" w:hAnsi="Century Gothic" w:cs="Century Gothic"/>
        </w:rPr>
      </w:pPr>
      <w:r>
        <w:rPr>
          <w:rFonts w:ascii="Century Gothic" w:hAnsi="Century Gothic"/>
        </w:rPr>
        <w:t>En cas d</w:t>
      </w:r>
      <w:r>
        <w:rPr>
          <w:rFonts w:ascii="Century Gothic" w:hAnsi="Century Gothic"/>
        </w:rPr>
        <w:t>’é</w:t>
      </w:r>
      <w:r>
        <w:rPr>
          <w:rFonts w:ascii="Century Gothic" w:hAnsi="Century Gothic"/>
          <w:lang w:val="it-IT"/>
        </w:rPr>
        <w:t>pisodes</w:t>
      </w:r>
      <w:r>
        <w:rPr>
          <w:rFonts w:ascii="Century Gothic" w:hAnsi="Century Gothic"/>
        </w:rPr>
        <w:t xml:space="preserve"> pluvieux et </w:t>
      </w:r>
      <w:r>
        <w:rPr>
          <w:rFonts w:ascii="Century Gothic" w:hAnsi="Century Gothic"/>
        </w:rPr>
        <w:t>orageux, la qualit</w:t>
      </w:r>
      <w:r>
        <w:rPr>
          <w:rFonts w:ascii="Century Gothic" w:hAnsi="Century Gothic"/>
        </w:rPr>
        <w:t xml:space="preserve">é </w:t>
      </w:r>
      <w:r>
        <w:rPr>
          <w:rFonts w:ascii="Century Gothic" w:hAnsi="Century Gothic"/>
        </w:rPr>
        <w:t>des eaux se d</w:t>
      </w:r>
      <w:r>
        <w:rPr>
          <w:rFonts w:ascii="Century Gothic" w:hAnsi="Century Gothic"/>
        </w:rPr>
        <w:t>é</w:t>
      </w:r>
      <w:r>
        <w:rPr>
          <w:rFonts w:ascii="Century Gothic" w:hAnsi="Century Gothic"/>
          <w:lang w:val="pt-PT"/>
        </w:rPr>
        <w:t>grade cons</w:t>
      </w:r>
      <w:r>
        <w:rPr>
          <w:rFonts w:ascii="Century Gothic" w:hAnsi="Century Gothic"/>
        </w:rPr>
        <w:t>é</w:t>
      </w:r>
      <w:r>
        <w:rPr>
          <w:rFonts w:ascii="Century Gothic" w:hAnsi="Century Gothic"/>
        </w:rPr>
        <w:t>quemment. En cause, le dispositif d</w:t>
      </w:r>
      <w:r>
        <w:rPr>
          <w:rFonts w:ascii="Century Gothic" w:hAnsi="Century Gothic"/>
        </w:rPr>
        <w:t>’</w:t>
      </w:r>
      <w:r>
        <w:rPr>
          <w:rFonts w:ascii="Century Gothic" w:hAnsi="Century Gothic"/>
        </w:rPr>
        <w:t>assainissement de la ville. La ville dispose d</w:t>
      </w:r>
      <w:r>
        <w:rPr>
          <w:rFonts w:ascii="Century Gothic" w:hAnsi="Century Gothic"/>
        </w:rPr>
        <w:t>’</w:t>
      </w:r>
      <w:r>
        <w:rPr>
          <w:rFonts w:ascii="Century Gothic" w:hAnsi="Century Gothic"/>
        </w:rPr>
        <w:t>une station d</w:t>
      </w:r>
      <w:r>
        <w:rPr>
          <w:rFonts w:ascii="Century Gothic" w:hAnsi="Century Gothic"/>
        </w:rPr>
        <w:t>’é</w:t>
      </w:r>
      <w:r>
        <w:rPr>
          <w:rFonts w:ascii="Century Gothic" w:hAnsi="Century Gothic"/>
        </w:rPr>
        <w:t xml:space="preserve">puration, un </w:t>
      </w:r>
      <w:r>
        <w:rPr>
          <w:rFonts w:ascii="Century Gothic" w:hAnsi="Century Gothic"/>
        </w:rPr>
        <w:t>é</w:t>
      </w:r>
      <w:r>
        <w:rPr>
          <w:rFonts w:ascii="Century Gothic" w:hAnsi="Century Gothic"/>
        </w:rPr>
        <w:t>missaire de rejet en mer des eaux pluviales (un des sept rejets pr</w:t>
      </w:r>
      <w:r>
        <w:rPr>
          <w:rFonts w:ascii="Century Gothic" w:hAnsi="Century Gothic"/>
        </w:rPr>
        <w:t>é</w:t>
      </w:r>
      <w:r>
        <w:rPr>
          <w:rFonts w:ascii="Century Gothic" w:hAnsi="Century Gothic"/>
        </w:rPr>
        <w:t>sents sur la c</w:t>
      </w:r>
      <w:r>
        <w:rPr>
          <w:rFonts w:ascii="Century Gothic" w:hAnsi="Century Gothic"/>
        </w:rPr>
        <w:t>ô</w:t>
      </w:r>
      <w:r>
        <w:rPr>
          <w:rFonts w:ascii="Century Gothic" w:hAnsi="Century Gothic"/>
        </w:rPr>
        <w:t>te basque), de ba</w:t>
      </w:r>
      <w:r>
        <w:rPr>
          <w:rFonts w:ascii="Century Gothic" w:hAnsi="Century Gothic"/>
        </w:rPr>
        <w:t xml:space="preserve">ssins de </w:t>
      </w:r>
      <w:r>
        <w:rPr>
          <w:rFonts w:ascii="Century Gothic" w:hAnsi="Century Gothic"/>
        </w:rPr>
        <w:t>r</w:t>
      </w:r>
      <w:r>
        <w:rPr>
          <w:rFonts w:ascii="Century Gothic" w:hAnsi="Century Gothic"/>
        </w:rPr>
        <w:t>é</w:t>
      </w:r>
      <w:r>
        <w:rPr>
          <w:rFonts w:ascii="Century Gothic" w:hAnsi="Century Gothic"/>
        </w:rPr>
        <w:t>tention destin</w:t>
      </w:r>
      <w:r>
        <w:rPr>
          <w:rFonts w:ascii="Century Gothic" w:hAnsi="Century Gothic"/>
        </w:rPr>
        <w:t>é</w:t>
      </w:r>
      <w:r>
        <w:rPr>
          <w:rFonts w:ascii="Century Gothic" w:hAnsi="Century Gothic"/>
        </w:rPr>
        <w:t xml:space="preserve">s </w:t>
      </w:r>
      <w:r>
        <w:rPr>
          <w:rFonts w:ascii="Century Gothic" w:hAnsi="Century Gothic"/>
        </w:rPr>
        <w:t xml:space="preserve">à </w:t>
      </w:r>
      <w:r>
        <w:rPr>
          <w:rFonts w:ascii="Century Gothic" w:hAnsi="Century Gothic"/>
          <w:lang w:val="en-US"/>
        </w:rPr>
        <w:t>stocker</w:t>
      </w:r>
      <w:r>
        <w:rPr>
          <w:rFonts w:ascii="Century Gothic" w:hAnsi="Century Gothic"/>
        </w:rPr>
        <w:t xml:space="preserve"> les eaux lors de ces </w:t>
      </w:r>
      <w:r>
        <w:rPr>
          <w:rFonts w:ascii="Century Gothic" w:hAnsi="Century Gothic"/>
        </w:rPr>
        <w:t>é</w:t>
      </w:r>
      <w:r>
        <w:rPr>
          <w:rFonts w:ascii="Century Gothic" w:hAnsi="Century Gothic"/>
        </w:rPr>
        <w:t>pisodes orageux. La station d</w:t>
      </w:r>
      <w:r>
        <w:rPr>
          <w:rFonts w:ascii="Century Gothic" w:hAnsi="Century Gothic"/>
        </w:rPr>
        <w:t>’é</w:t>
      </w:r>
      <w:r>
        <w:rPr>
          <w:rFonts w:ascii="Century Gothic" w:hAnsi="Century Gothic"/>
        </w:rPr>
        <w:t>puration</w:t>
      </w:r>
      <w:r>
        <w:rPr>
          <w:rFonts w:ascii="Century Gothic" w:hAnsi="Century Gothic"/>
        </w:rPr>
        <w:t xml:space="preserve"> </w:t>
      </w:r>
      <w:r>
        <w:rPr>
          <w:rFonts w:ascii="Century Gothic" w:hAnsi="Century Gothic"/>
        </w:rPr>
        <w:t>Marbella, r</w:t>
      </w:r>
      <w:r>
        <w:rPr>
          <w:rFonts w:ascii="Century Gothic" w:hAnsi="Century Gothic"/>
        </w:rPr>
        <w:t>é</w:t>
      </w:r>
      <w:r>
        <w:rPr>
          <w:rFonts w:ascii="Century Gothic" w:hAnsi="Century Gothic"/>
        </w:rPr>
        <w:t>ceptionn</w:t>
      </w:r>
      <w:r>
        <w:rPr>
          <w:rFonts w:ascii="Century Gothic" w:hAnsi="Century Gothic"/>
        </w:rPr>
        <w:t>é</w:t>
      </w:r>
      <w:r>
        <w:rPr>
          <w:rFonts w:ascii="Century Gothic" w:hAnsi="Century Gothic"/>
        </w:rPr>
        <w:t>e en 2004, traite les eaux us</w:t>
      </w:r>
      <w:r>
        <w:rPr>
          <w:rFonts w:ascii="Century Gothic" w:hAnsi="Century Gothic"/>
        </w:rPr>
        <w:t>é</w:t>
      </w:r>
      <w:r>
        <w:rPr>
          <w:rFonts w:ascii="Century Gothic" w:hAnsi="Century Gothic"/>
        </w:rPr>
        <w:t>es en provenance de la commune de Biarritz et du secteur Lamoulie de la commune de Bidart. L</w:t>
      </w:r>
      <w:r>
        <w:rPr>
          <w:rFonts w:ascii="Century Gothic" w:hAnsi="Century Gothic"/>
        </w:rPr>
        <w:t>’</w:t>
      </w:r>
      <w:r>
        <w:rPr>
          <w:rFonts w:ascii="Century Gothic" w:hAnsi="Century Gothic"/>
        </w:rPr>
        <w:t xml:space="preserve">effluent </w:t>
      </w:r>
      <w:r>
        <w:rPr>
          <w:rFonts w:ascii="Century Gothic" w:hAnsi="Century Gothic"/>
        </w:rPr>
        <w:t>trait</w:t>
      </w:r>
      <w:r>
        <w:rPr>
          <w:rFonts w:ascii="Century Gothic" w:hAnsi="Century Gothic"/>
        </w:rPr>
        <w:t xml:space="preserve">é </w:t>
      </w:r>
      <w:r>
        <w:rPr>
          <w:rFonts w:ascii="Century Gothic" w:hAnsi="Century Gothic"/>
        </w:rPr>
        <w:t>est rejet</w:t>
      </w:r>
      <w:r>
        <w:rPr>
          <w:rFonts w:ascii="Century Gothic" w:hAnsi="Century Gothic"/>
        </w:rPr>
        <w:t xml:space="preserve">é </w:t>
      </w:r>
      <w:r>
        <w:rPr>
          <w:rFonts w:ascii="Century Gothic" w:hAnsi="Century Gothic"/>
        </w:rPr>
        <w:t xml:space="preserve">par un </w:t>
      </w:r>
      <w:r>
        <w:rPr>
          <w:rFonts w:ascii="Century Gothic" w:hAnsi="Century Gothic"/>
        </w:rPr>
        <w:t>é</w:t>
      </w:r>
      <w:r>
        <w:rPr>
          <w:rFonts w:ascii="Century Gothic" w:hAnsi="Century Gothic"/>
        </w:rPr>
        <w:t xml:space="preserve">missaire </w:t>
      </w:r>
      <w:r>
        <w:rPr>
          <w:rFonts w:ascii="Century Gothic" w:hAnsi="Century Gothic"/>
        </w:rPr>
        <w:t xml:space="preserve">à </w:t>
      </w:r>
      <w:r>
        <w:rPr>
          <w:rFonts w:ascii="Century Gothic" w:hAnsi="Century Gothic"/>
        </w:rPr>
        <w:t>700 m</w:t>
      </w:r>
      <w:r>
        <w:rPr>
          <w:rFonts w:ascii="Century Gothic" w:hAnsi="Century Gothic"/>
        </w:rPr>
        <w:t>è</w:t>
      </w:r>
      <w:r>
        <w:rPr>
          <w:rFonts w:ascii="Century Gothic" w:hAnsi="Century Gothic"/>
        </w:rPr>
        <w:t>tres au large de</w:t>
      </w:r>
      <w:r>
        <w:rPr>
          <w:rFonts w:ascii="Century Gothic" w:hAnsi="Century Gothic"/>
        </w:rPr>
        <w:t xml:space="preserve"> l</w:t>
      </w:r>
      <w:r>
        <w:rPr>
          <w:rFonts w:ascii="Century Gothic" w:hAnsi="Century Gothic"/>
        </w:rPr>
        <w:t>’</w:t>
      </w:r>
      <w:r>
        <w:rPr>
          <w:rFonts w:ascii="Century Gothic" w:hAnsi="Century Gothic"/>
        </w:rPr>
        <w:t>oc</w:t>
      </w:r>
      <w:r>
        <w:rPr>
          <w:rFonts w:ascii="Century Gothic" w:hAnsi="Century Gothic"/>
        </w:rPr>
        <w:t>é</w:t>
      </w:r>
      <w:r>
        <w:rPr>
          <w:rFonts w:ascii="Century Gothic" w:hAnsi="Century Gothic"/>
        </w:rPr>
        <w:t>an Atlantique.</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entury Gothic" w:hAnsi="Century Gothic" w:cs="Century Gothic"/>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entury Gothic" w:hAnsi="Century Gothic" w:cs="Century Gothic"/>
        </w:rPr>
      </w:pPr>
      <w:r>
        <w:rPr>
          <w:rFonts w:ascii="Century Gothic" w:hAnsi="Century Gothic"/>
        </w:rPr>
        <w:t>Les habitants constatent r</w:t>
      </w:r>
      <w:r>
        <w:rPr>
          <w:rFonts w:ascii="Century Gothic" w:hAnsi="Century Gothic"/>
        </w:rPr>
        <w:t>é</w:t>
      </w:r>
      <w:r>
        <w:rPr>
          <w:rFonts w:ascii="Century Gothic" w:hAnsi="Century Gothic"/>
        </w:rPr>
        <w:t>guli</w:t>
      </w:r>
      <w:r>
        <w:rPr>
          <w:rFonts w:ascii="Century Gothic" w:hAnsi="Century Gothic"/>
        </w:rPr>
        <w:t>è</w:t>
      </w:r>
      <w:r>
        <w:rPr>
          <w:rFonts w:ascii="Century Gothic" w:hAnsi="Century Gothic"/>
        </w:rPr>
        <w:t>rement des d</w:t>
      </w:r>
      <w:r>
        <w:rPr>
          <w:rFonts w:ascii="Century Gothic" w:hAnsi="Century Gothic"/>
        </w:rPr>
        <w:t>é</w:t>
      </w:r>
      <w:r>
        <w:rPr>
          <w:rFonts w:ascii="Century Gothic" w:hAnsi="Century Gothic"/>
        </w:rPr>
        <w:t>versements car les bassins de r</w:t>
      </w:r>
      <w:r>
        <w:rPr>
          <w:rFonts w:ascii="Century Gothic" w:hAnsi="Century Gothic"/>
        </w:rPr>
        <w:t>é</w:t>
      </w:r>
      <w:r>
        <w:rPr>
          <w:rFonts w:ascii="Century Gothic" w:hAnsi="Century Gothic"/>
        </w:rPr>
        <w:t>tention ne seraient pas suffisants. Les eaux us</w:t>
      </w:r>
      <w:r>
        <w:rPr>
          <w:rFonts w:ascii="Century Gothic" w:hAnsi="Century Gothic"/>
        </w:rPr>
        <w:t>é</w:t>
      </w:r>
      <w:r>
        <w:rPr>
          <w:rFonts w:ascii="Century Gothic" w:hAnsi="Century Gothic"/>
        </w:rPr>
        <w:t>es et eaux de pluie se retrouvent alors dans le m</w:t>
      </w:r>
      <w:r>
        <w:rPr>
          <w:rFonts w:ascii="Century Gothic" w:hAnsi="Century Gothic"/>
        </w:rPr>
        <w:t>ê</w:t>
      </w:r>
      <w:r>
        <w:rPr>
          <w:rFonts w:ascii="Century Gothic" w:hAnsi="Century Gothic"/>
        </w:rPr>
        <w:t>me r</w:t>
      </w:r>
      <w:r>
        <w:rPr>
          <w:rFonts w:ascii="Century Gothic" w:hAnsi="Century Gothic"/>
        </w:rPr>
        <w:t>é</w:t>
      </w:r>
      <w:r>
        <w:rPr>
          <w:rFonts w:ascii="Century Gothic" w:hAnsi="Century Gothic"/>
        </w:rPr>
        <w:t>seau d</w:t>
      </w:r>
      <w:r>
        <w:rPr>
          <w:rFonts w:ascii="Century Gothic" w:hAnsi="Century Gothic"/>
        </w:rPr>
        <w:t>’</w:t>
      </w:r>
      <w:r>
        <w:rPr>
          <w:rFonts w:ascii="Century Gothic" w:hAnsi="Century Gothic"/>
        </w:rPr>
        <w:t>assainissement. Les biarrots et touristes subissent ce d</w:t>
      </w:r>
      <w:r>
        <w:rPr>
          <w:rFonts w:ascii="Century Gothic" w:hAnsi="Century Gothic"/>
        </w:rPr>
        <w:t>é</w:t>
      </w:r>
      <w:r>
        <w:rPr>
          <w:rFonts w:ascii="Century Gothic" w:hAnsi="Century Gothic"/>
        </w:rPr>
        <w:t>versement d</w:t>
      </w:r>
      <w:r>
        <w:rPr>
          <w:rFonts w:ascii="Century Gothic" w:hAnsi="Century Gothic"/>
        </w:rPr>
        <w:t>’</w:t>
      </w:r>
      <w:r>
        <w:rPr>
          <w:rFonts w:ascii="Century Gothic" w:hAnsi="Century Gothic"/>
        </w:rPr>
        <w:t>eaux us</w:t>
      </w:r>
      <w:r>
        <w:rPr>
          <w:rFonts w:ascii="Century Gothic" w:hAnsi="Century Gothic"/>
        </w:rPr>
        <w:t>é</w:t>
      </w:r>
      <w:r>
        <w:rPr>
          <w:rFonts w:ascii="Century Gothic" w:hAnsi="Century Gothic"/>
        </w:rPr>
        <w:t>es domestiques sur les plages de la ville. L</w:t>
      </w:r>
      <w:r>
        <w:rPr>
          <w:rFonts w:ascii="Century Gothic" w:hAnsi="Century Gothic"/>
        </w:rPr>
        <w:t>’</w:t>
      </w:r>
      <w:r>
        <w:rPr>
          <w:rFonts w:ascii="Century Gothic" w:hAnsi="Century Gothic"/>
        </w:rPr>
        <w:t>oc</w:t>
      </w:r>
      <w:r>
        <w:rPr>
          <w:rFonts w:ascii="Century Gothic" w:hAnsi="Century Gothic"/>
        </w:rPr>
        <w:t>é</w:t>
      </w:r>
      <w:r>
        <w:rPr>
          <w:rFonts w:ascii="Century Gothic" w:hAnsi="Century Gothic"/>
        </w:rPr>
        <w:t>an a un pouvoir d</w:t>
      </w:r>
      <w:r>
        <w:rPr>
          <w:rFonts w:ascii="Century Gothic" w:hAnsi="Century Gothic"/>
        </w:rPr>
        <w:t>’</w:t>
      </w:r>
      <w:r>
        <w:rPr>
          <w:rFonts w:ascii="Century Gothic" w:hAnsi="Century Gothic"/>
        </w:rPr>
        <w:t>auto-</w:t>
      </w:r>
      <w:r>
        <w:rPr>
          <w:rFonts w:ascii="Century Gothic" w:hAnsi="Century Gothic"/>
        </w:rPr>
        <w:t>é</w:t>
      </w:r>
      <w:r>
        <w:rPr>
          <w:rFonts w:ascii="Century Gothic" w:hAnsi="Century Gothic"/>
        </w:rPr>
        <w:t>puration (Barucq, 2019) mais la collectivit</w:t>
      </w:r>
      <w:r>
        <w:rPr>
          <w:rFonts w:ascii="Century Gothic" w:hAnsi="Century Gothic"/>
        </w:rPr>
        <w:t xml:space="preserve">é </w:t>
      </w:r>
      <w:r>
        <w:rPr>
          <w:rFonts w:ascii="Century Gothic" w:hAnsi="Century Gothic"/>
        </w:rPr>
        <w:t>ne doit pas s</w:t>
      </w:r>
      <w:r>
        <w:rPr>
          <w:rFonts w:ascii="Century Gothic" w:hAnsi="Century Gothic"/>
        </w:rPr>
        <w:t>’</w:t>
      </w:r>
      <w:r>
        <w:rPr>
          <w:rFonts w:ascii="Century Gothic" w:hAnsi="Century Gothic"/>
        </w:rPr>
        <w:t>en contenter. La</w:t>
      </w:r>
      <w:r>
        <w:rPr>
          <w:rFonts w:ascii="Century Gothic" w:hAnsi="Century Gothic"/>
        </w:rPr>
        <w:t> </w:t>
      </w:r>
      <w:r>
        <w:rPr>
          <w:rFonts w:ascii="Century Gothic" w:hAnsi="Century Gothic"/>
        </w:rPr>
        <w:t>repr</w:t>
      </w:r>
      <w:r>
        <w:rPr>
          <w:rFonts w:ascii="Century Gothic" w:hAnsi="Century Gothic"/>
        </w:rPr>
        <w:t>é</w:t>
      </w:r>
      <w:r>
        <w:rPr>
          <w:rFonts w:ascii="Century Gothic" w:hAnsi="Century Gothic"/>
        </w:rPr>
        <w:t>sentation de l</w:t>
      </w:r>
      <w:r>
        <w:rPr>
          <w:rFonts w:ascii="Century Gothic" w:hAnsi="Century Gothic"/>
        </w:rPr>
        <w:t>’</w:t>
      </w:r>
      <w:r>
        <w:rPr>
          <w:rFonts w:ascii="Century Gothic" w:hAnsi="Century Gothic"/>
        </w:rPr>
        <w:t>immensit</w:t>
      </w:r>
      <w:r>
        <w:rPr>
          <w:rFonts w:ascii="Century Gothic" w:hAnsi="Century Gothic"/>
        </w:rPr>
        <w:t xml:space="preserve">é </w:t>
      </w:r>
      <w:r>
        <w:rPr>
          <w:rFonts w:ascii="Century Gothic" w:hAnsi="Century Gothic"/>
        </w:rPr>
        <w:t>sauvage et naturelle de l</w:t>
      </w:r>
      <w:r>
        <w:rPr>
          <w:rFonts w:ascii="Century Gothic" w:hAnsi="Century Gothic"/>
        </w:rPr>
        <w:t>’</w:t>
      </w:r>
      <w:r>
        <w:rPr>
          <w:rFonts w:ascii="Century Gothic" w:hAnsi="Century Gothic"/>
        </w:rPr>
        <w:t>oc</w:t>
      </w:r>
      <w:r>
        <w:rPr>
          <w:rFonts w:ascii="Century Gothic" w:hAnsi="Century Gothic"/>
        </w:rPr>
        <w:t>é</w:t>
      </w:r>
      <w:r>
        <w:rPr>
          <w:rFonts w:ascii="Century Gothic" w:hAnsi="Century Gothic"/>
        </w:rPr>
        <w:t>an est rappel</w:t>
      </w:r>
      <w:r>
        <w:rPr>
          <w:rFonts w:ascii="Century Gothic" w:hAnsi="Century Gothic"/>
        </w:rPr>
        <w:t>é</w:t>
      </w:r>
      <w:r>
        <w:rPr>
          <w:rFonts w:ascii="Century Gothic" w:hAnsi="Century Gothic"/>
        </w:rPr>
        <w:t xml:space="preserve">e </w:t>
      </w:r>
      <w:r>
        <w:rPr>
          <w:rFonts w:ascii="Century Gothic" w:hAnsi="Century Gothic"/>
        </w:rPr>
        <w:t xml:space="preserve">à </w:t>
      </w:r>
      <w:r>
        <w:rPr>
          <w:rFonts w:ascii="Century Gothic" w:hAnsi="Century Gothic"/>
        </w:rPr>
        <w:t>l</w:t>
      </w:r>
      <w:r>
        <w:rPr>
          <w:rFonts w:ascii="Century Gothic" w:hAnsi="Century Gothic"/>
        </w:rPr>
        <w:t>’</w:t>
      </w:r>
      <w:r>
        <w:rPr>
          <w:rFonts w:ascii="Century Gothic" w:hAnsi="Century Gothic"/>
        </w:rPr>
        <w:t>ordre ponctuellement par la r</w:t>
      </w:r>
      <w:r>
        <w:rPr>
          <w:rFonts w:ascii="Century Gothic" w:hAnsi="Century Gothic"/>
        </w:rPr>
        <w:t>é</w:t>
      </w:r>
      <w:r>
        <w:rPr>
          <w:rFonts w:ascii="Century Gothic" w:hAnsi="Century Gothic"/>
        </w:rPr>
        <w:t>alit</w:t>
      </w:r>
      <w:r>
        <w:rPr>
          <w:rFonts w:ascii="Century Gothic" w:hAnsi="Century Gothic"/>
        </w:rPr>
        <w:t xml:space="preserve">é </w:t>
      </w:r>
      <w:r>
        <w:rPr>
          <w:rFonts w:ascii="Century Gothic" w:hAnsi="Century Gothic"/>
        </w:rPr>
        <w:t>des d</w:t>
      </w:r>
      <w:r>
        <w:rPr>
          <w:rFonts w:ascii="Century Gothic" w:hAnsi="Century Gothic"/>
        </w:rPr>
        <w:t>é</w:t>
      </w:r>
      <w:r>
        <w:rPr>
          <w:rFonts w:ascii="Century Gothic" w:hAnsi="Century Gothic"/>
        </w:rPr>
        <w:t>versoirs lors de fortes pluies d</w:t>
      </w:r>
      <w:r>
        <w:rPr>
          <w:rFonts w:ascii="Century Gothic" w:hAnsi="Century Gothic"/>
        </w:rPr>
        <w:t>’</w:t>
      </w:r>
      <w:r>
        <w:rPr>
          <w:rFonts w:ascii="Century Gothic" w:hAnsi="Century Gothic"/>
        </w:rPr>
        <w:t>orage. Les eaux c</w:t>
      </w:r>
      <w:r>
        <w:rPr>
          <w:rFonts w:ascii="Century Gothic" w:hAnsi="Century Gothic"/>
        </w:rPr>
        <w:t>ô</w:t>
      </w:r>
      <w:r>
        <w:rPr>
          <w:rFonts w:ascii="Century Gothic" w:hAnsi="Century Gothic"/>
        </w:rPr>
        <w:t>ti</w:t>
      </w:r>
      <w:r>
        <w:rPr>
          <w:rFonts w:ascii="Century Gothic" w:hAnsi="Century Gothic"/>
        </w:rPr>
        <w:t>è</w:t>
      </w:r>
      <w:r>
        <w:rPr>
          <w:rFonts w:ascii="Century Gothic" w:hAnsi="Century Gothic"/>
        </w:rPr>
        <w:t>res sont propres, appropri</w:t>
      </w:r>
      <w:r>
        <w:rPr>
          <w:rFonts w:ascii="Century Gothic" w:hAnsi="Century Gothic"/>
        </w:rPr>
        <w:t>é</w:t>
      </w:r>
      <w:r>
        <w:rPr>
          <w:rFonts w:ascii="Century Gothic" w:hAnsi="Century Gothic"/>
        </w:rPr>
        <w:t>es et anthropis</w:t>
      </w:r>
      <w:r>
        <w:rPr>
          <w:rFonts w:ascii="Century Gothic" w:hAnsi="Century Gothic"/>
        </w:rPr>
        <w:t>é</w:t>
      </w:r>
      <w:r>
        <w:rPr>
          <w:rFonts w:ascii="Century Gothic" w:hAnsi="Century Gothic"/>
        </w:rPr>
        <w:t xml:space="preserve">es de A </w:t>
      </w:r>
      <w:r>
        <w:rPr>
          <w:rFonts w:ascii="Century Gothic" w:hAnsi="Century Gothic"/>
        </w:rPr>
        <w:t xml:space="preserve">à </w:t>
      </w:r>
      <w:r>
        <w:rPr>
          <w:rFonts w:ascii="Century Gothic" w:hAnsi="Century Gothic"/>
        </w:rPr>
        <w:t>Z ; elles sont salies puis nettoy</w:t>
      </w:r>
      <w:r>
        <w:rPr>
          <w:rFonts w:ascii="Century Gothic" w:hAnsi="Century Gothic"/>
        </w:rPr>
        <w:t>é</w:t>
      </w:r>
      <w:r>
        <w:rPr>
          <w:rFonts w:ascii="Century Gothic" w:hAnsi="Century Gothic"/>
        </w:rPr>
        <w:t>es, nettoy</w:t>
      </w:r>
      <w:r>
        <w:rPr>
          <w:rFonts w:ascii="Century Gothic" w:hAnsi="Century Gothic"/>
        </w:rPr>
        <w:t>é</w:t>
      </w:r>
      <w:r>
        <w:rPr>
          <w:rFonts w:ascii="Century Gothic" w:hAnsi="Century Gothic"/>
        </w:rPr>
        <w:t>es</w:t>
      </w:r>
      <w:r>
        <w:rPr>
          <w:rFonts w:ascii="Century Gothic" w:hAnsi="Century Gothic"/>
        </w:rPr>
        <w:t xml:space="preserve"> puis salies. Un cercle anthropique o</w:t>
      </w:r>
      <w:r>
        <w:rPr>
          <w:rFonts w:ascii="Century Gothic" w:hAnsi="Century Gothic"/>
        </w:rPr>
        <w:t xml:space="preserve">ù </w:t>
      </w:r>
      <w:r>
        <w:rPr>
          <w:rFonts w:ascii="Century Gothic" w:hAnsi="Century Gothic"/>
        </w:rPr>
        <w:t>remettre de l</w:t>
      </w:r>
      <w:r>
        <w:rPr>
          <w:rFonts w:ascii="Century Gothic" w:hAnsi="Century Gothic"/>
        </w:rPr>
        <w:t>’</w:t>
      </w:r>
      <w:r>
        <w:rPr>
          <w:rFonts w:ascii="Century Gothic" w:hAnsi="Century Gothic"/>
        </w:rPr>
        <w:t>ordre (Douglas, 1966) est le fil directeur des politiques publiques employ</w:t>
      </w:r>
      <w:r>
        <w:rPr>
          <w:rFonts w:ascii="Century Gothic" w:hAnsi="Century Gothic"/>
        </w:rPr>
        <w:t>é</w:t>
      </w:r>
      <w:r>
        <w:rPr>
          <w:rFonts w:ascii="Century Gothic" w:hAnsi="Century Gothic"/>
        </w:rPr>
        <w:t>es par les collectivit</w:t>
      </w:r>
      <w:r>
        <w:rPr>
          <w:rFonts w:ascii="Century Gothic" w:hAnsi="Century Gothic"/>
        </w:rPr>
        <w:t>é</w:t>
      </w:r>
      <w:r>
        <w:rPr>
          <w:rFonts w:ascii="Century Gothic" w:hAnsi="Century Gothic"/>
        </w:rPr>
        <w:t xml:space="preserve">s territoriales locales. </w:t>
      </w: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entury Gothic" w:hAnsi="Century Gothic" w:cs="Century Gothic"/>
        </w:rPr>
      </w:pPr>
      <w:r>
        <w:rPr>
          <w:rFonts w:ascii="Century Gothic" w:hAnsi="Century Gothic"/>
        </w:rPr>
        <w:t>`</w:t>
      </w: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entury Gothic" w:hAnsi="Century Gothic" w:cs="Century Gothic"/>
          <w:b/>
          <w:bCs/>
          <w:color w:val="004479"/>
          <w:sz w:val="26"/>
          <w:szCs w:val="26"/>
        </w:rPr>
      </w:pPr>
      <w:r>
        <w:rPr>
          <w:rFonts w:ascii="Century Gothic" w:hAnsi="Century Gothic"/>
          <w:b/>
          <w:bCs/>
          <w:color w:val="004479"/>
          <w:sz w:val="26"/>
          <w:szCs w:val="26"/>
        </w:rPr>
        <w:t xml:space="preserve">Conclusion </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eastAsia="Century Gothic" w:hAnsi="Century Gothic" w:cs="Century Gothic"/>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Century Gothic" w:hAnsi="Century Gothic"/>
        </w:rPr>
        <w:t>La ville de Biarritz permet de saisir jusqu</w:t>
      </w:r>
      <w:r>
        <w:rPr>
          <w:rFonts w:ascii="Century Gothic" w:hAnsi="Century Gothic"/>
        </w:rPr>
        <w:t xml:space="preserve">’à </w:t>
      </w:r>
      <w:r>
        <w:rPr>
          <w:rFonts w:ascii="Century Gothic" w:hAnsi="Century Gothic"/>
        </w:rPr>
        <w:t>quel point l</w:t>
      </w:r>
      <w:r>
        <w:rPr>
          <w:rFonts w:ascii="Century Gothic" w:hAnsi="Century Gothic"/>
        </w:rPr>
        <w:t>’</w:t>
      </w:r>
      <w:r>
        <w:rPr>
          <w:rFonts w:ascii="Century Gothic" w:hAnsi="Century Gothic"/>
        </w:rPr>
        <w:t>homme</w:t>
      </w:r>
      <w:r>
        <w:rPr>
          <w:rFonts w:ascii="Century Gothic" w:hAnsi="Century Gothic"/>
        </w:rPr>
        <w:t xml:space="preserve"> a anthropis</w:t>
      </w:r>
      <w:r>
        <w:rPr>
          <w:rFonts w:ascii="Century Gothic" w:hAnsi="Century Gothic"/>
        </w:rPr>
        <w:t xml:space="preserve">é </w:t>
      </w:r>
      <w:r>
        <w:rPr>
          <w:rFonts w:ascii="Century Gothic" w:hAnsi="Century Gothic"/>
        </w:rPr>
        <w:t>ses eaux c</w:t>
      </w:r>
      <w:r>
        <w:rPr>
          <w:rFonts w:ascii="Century Gothic" w:hAnsi="Century Gothic"/>
        </w:rPr>
        <w:t>ô</w:t>
      </w:r>
      <w:r>
        <w:rPr>
          <w:rFonts w:ascii="Century Gothic" w:hAnsi="Century Gothic"/>
        </w:rPr>
        <w:t>ti</w:t>
      </w:r>
      <w:r>
        <w:rPr>
          <w:rFonts w:ascii="Century Gothic" w:hAnsi="Century Gothic"/>
        </w:rPr>
        <w:t>è</w:t>
      </w:r>
      <w:r>
        <w:rPr>
          <w:rFonts w:ascii="Century Gothic" w:hAnsi="Century Gothic"/>
        </w:rPr>
        <w:t>res et son littoral : de la mise en ordre pour un paysage sans d</w:t>
      </w:r>
      <w:r>
        <w:rPr>
          <w:rFonts w:ascii="Century Gothic" w:hAnsi="Century Gothic"/>
        </w:rPr>
        <w:t>é</w:t>
      </w:r>
      <w:r>
        <w:rPr>
          <w:rFonts w:ascii="Century Gothic" w:hAnsi="Century Gothic"/>
        </w:rPr>
        <w:t xml:space="preserve">chet </w:t>
      </w:r>
      <w:r>
        <w:rPr>
          <w:rFonts w:ascii="Century Gothic" w:hAnsi="Century Gothic"/>
        </w:rPr>
        <w:t xml:space="preserve">à </w:t>
      </w:r>
      <w:r>
        <w:rPr>
          <w:rFonts w:ascii="Century Gothic" w:hAnsi="Century Gothic"/>
        </w:rPr>
        <w:t xml:space="preserve">travers trois processus de nettoiement </w:t>
      </w:r>
      <w:r>
        <w:rPr>
          <w:rFonts w:ascii="Century Gothic" w:hAnsi="Century Gothic"/>
        </w:rPr>
        <w:t xml:space="preserve">à </w:t>
      </w:r>
      <w:r>
        <w:rPr>
          <w:rFonts w:ascii="Century Gothic" w:hAnsi="Century Gothic"/>
        </w:rPr>
        <w:t>l</w:t>
      </w:r>
      <w:r>
        <w:rPr>
          <w:rFonts w:ascii="Century Gothic" w:hAnsi="Century Gothic"/>
        </w:rPr>
        <w:t>’</w:t>
      </w:r>
      <w:r>
        <w:rPr>
          <w:rFonts w:ascii="Century Gothic" w:hAnsi="Century Gothic"/>
        </w:rPr>
        <w:t>attention particuli</w:t>
      </w:r>
      <w:r>
        <w:rPr>
          <w:rFonts w:ascii="Century Gothic" w:hAnsi="Century Gothic"/>
        </w:rPr>
        <w:t>è</w:t>
      </w:r>
      <w:r>
        <w:rPr>
          <w:rFonts w:ascii="Century Gothic" w:hAnsi="Century Gothic"/>
        </w:rPr>
        <w:t>re pour un effacement de toutes pollutions micro-biologiques et chimiques. La mise en place d</w:t>
      </w:r>
      <w:r>
        <w:rPr>
          <w:rFonts w:ascii="Century Gothic" w:hAnsi="Century Gothic"/>
        </w:rPr>
        <w:t>e ces processus de nettoiement pouss</w:t>
      </w:r>
      <w:r>
        <w:rPr>
          <w:rFonts w:ascii="Century Gothic" w:hAnsi="Century Gothic"/>
        </w:rPr>
        <w:t>é</w:t>
      </w:r>
      <w:r>
        <w:rPr>
          <w:rFonts w:ascii="Century Gothic" w:hAnsi="Century Gothic"/>
        </w:rPr>
        <w:t>s s</w:t>
      </w:r>
      <w:r>
        <w:rPr>
          <w:rFonts w:ascii="Century Gothic" w:hAnsi="Century Gothic"/>
        </w:rPr>
        <w:t>’</w:t>
      </w:r>
      <w:r>
        <w:rPr>
          <w:rFonts w:ascii="Century Gothic" w:hAnsi="Century Gothic"/>
        </w:rPr>
        <w:t xml:space="preserve">explique pour les enjeux touristiques, </w:t>
      </w:r>
      <w:r>
        <w:rPr>
          <w:rFonts w:ascii="Century Gothic" w:hAnsi="Century Gothic"/>
        </w:rPr>
        <w:t>é</w:t>
      </w:r>
      <w:r>
        <w:rPr>
          <w:rFonts w:ascii="Century Gothic" w:hAnsi="Century Gothic"/>
        </w:rPr>
        <w:t>conomiques, politiques et esth</w:t>
      </w:r>
      <w:r>
        <w:rPr>
          <w:rFonts w:ascii="Century Gothic" w:hAnsi="Century Gothic"/>
        </w:rPr>
        <w:t>é</w:t>
      </w:r>
      <w:r>
        <w:rPr>
          <w:rFonts w:ascii="Century Gothic" w:hAnsi="Century Gothic"/>
        </w:rPr>
        <w:t>tiques que l</w:t>
      </w:r>
      <w:r>
        <w:rPr>
          <w:rFonts w:ascii="Century Gothic" w:hAnsi="Century Gothic"/>
        </w:rPr>
        <w:t>’</w:t>
      </w:r>
      <w:r>
        <w:rPr>
          <w:rFonts w:ascii="Century Gothic" w:hAnsi="Century Gothic"/>
        </w:rPr>
        <w:t>on devine pour une ville littorale d</w:t>
      </w:r>
      <w:r>
        <w:rPr>
          <w:rFonts w:ascii="Century Gothic" w:hAnsi="Century Gothic"/>
        </w:rPr>
        <w:t>’</w:t>
      </w:r>
      <w:r>
        <w:rPr>
          <w:rFonts w:ascii="Century Gothic" w:hAnsi="Century Gothic"/>
        </w:rPr>
        <w:t xml:space="preserve">envergure. </w:t>
      </w:r>
      <w:r>
        <w:rPr>
          <w:rFonts w:ascii="Arial Unicode MS" w:eastAsia="Arial Unicode MS" w:hAnsi="Arial Unicode MS" w:cs="Arial Unicode MS"/>
        </w:rPr>
        <w:br w:type="page"/>
      </w:r>
    </w:p>
    <w:p w:rsidR="0015552C" w:rsidRDefault="002366B4">
      <w:pPr>
        <w:pStyle w:val="Titre1"/>
        <w:ind w:left="432" w:hanging="432"/>
      </w:pPr>
      <w:r>
        <w:lastRenderedPageBreak/>
        <w:t>Bibliographie</w:t>
      </w:r>
    </w:p>
    <w:p w:rsidR="0015552C" w:rsidRDefault="0015552C">
      <w:pPr>
        <w:pStyle w:val="Corps"/>
        <w:ind w:left="284" w:hanging="284"/>
      </w:pPr>
    </w:p>
    <w:p w:rsidR="0015552C" w:rsidRDefault="002366B4">
      <w:pPr>
        <w:pStyle w:val="Corps"/>
        <w:spacing w:before="60"/>
        <w:ind w:left="284" w:hanging="284"/>
        <w:jc w:val="both"/>
      </w:pPr>
      <w:r>
        <w:rPr>
          <w:lang w:val="pt-PT"/>
        </w:rPr>
        <w:t>Berque</w:t>
      </w:r>
      <w:r>
        <w:rPr>
          <w:smallCaps/>
        </w:rPr>
        <w:t xml:space="preserve"> </w:t>
      </w:r>
      <w:r>
        <w:t>A</w:t>
      </w:r>
      <w:r>
        <w:t>.</w:t>
      </w:r>
      <w:r>
        <w:t xml:space="preserve">, 2016, </w:t>
      </w:r>
      <w:r>
        <w:rPr>
          <w:i/>
          <w:iCs/>
          <w:lang w:val="it-IT"/>
        </w:rPr>
        <w:t>La pens</w:t>
      </w:r>
      <w:r>
        <w:rPr>
          <w:i/>
          <w:iCs/>
        </w:rPr>
        <w:t>ée paysagè</w:t>
      </w:r>
      <w:r>
        <w:rPr>
          <w:i/>
          <w:iCs/>
        </w:rPr>
        <w:t>re</w:t>
      </w:r>
      <w:r>
        <w:t>, Bastia, aux é</w:t>
      </w:r>
      <w:r>
        <w:t xml:space="preserve">ditions Eoliennes, 128 p. </w:t>
      </w: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r>
        <w:rPr>
          <w:rFonts w:ascii="Century Gothic" w:hAnsi="Century Gothic"/>
          <w:u w:color="000000"/>
        </w:rPr>
        <w:t xml:space="preserve">Blanc N., 2008, </w:t>
      </w:r>
      <w:r>
        <w:rPr>
          <w:rFonts w:ascii="Century Gothic" w:hAnsi="Century Gothic"/>
          <w:i/>
          <w:iCs/>
          <w:u w:color="000000"/>
        </w:rPr>
        <w:t>Vers une esth</w:t>
      </w:r>
      <w:r>
        <w:rPr>
          <w:rFonts w:ascii="Century Gothic" w:hAnsi="Century Gothic"/>
          <w:i/>
          <w:iCs/>
          <w:u w:color="000000"/>
        </w:rPr>
        <w:t>é</w:t>
      </w:r>
      <w:r>
        <w:rPr>
          <w:rFonts w:ascii="Century Gothic" w:hAnsi="Century Gothic"/>
          <w:i/>
          <w:iCs/>
          <w:u w:color="000000"/>
        </w:rPr>
        <w:t>tique environnementale</w:t>
      </w:r>
      <w:r>
        <w:rPr>
          <w:rFonts w:ascii="Century Gothic" w:hAnsi="Century Gothic"/>
          <w:u w:color="000000"/>
        </w:rPr>
        <w:t>, Editions Qu</w:t>
      </w:r>
      <w:r>
        <w:rPr>
          <w:rFonts w:ascii="Century Gothic" w:hAnsi="Century Gothic"/>
          <w:u w:color="000000"/>
          <w:lang w:val="da-DK"/>
        </w:rPr>
        <w:t>æ</w:t>
      </w:r>
      <w:r>
        <w:rPr>
          <w:rFonts w:ascii="Century Gothic" w:hAnsi="Century Gothic"/>
          <w:u w:color="000000"/>
        </w:rPr>
        <w:t>, 228 p.</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r>
        <w:rPr>
          <w:rFonts w:ascii="Century Gothic" w:hAnsi="Century Gothic"/>
          <w:u w:color="000000"/>
        </w:rPr>
        <w:t>Blot</w:t>
      </w:r>
      <w:r>
        <w:rPr>
          <w:rFonts w:ascii="Century Gothic" w:hAnsi="Century Gothic"/>
          <w:smallCaps/>
          <w:u w:color="000000"/>
        </w:rPr>
        <w:t xml:space="preserve"> </w:t>
      </w:r>
      <w:r>
        <w:rPr>
          <w:rFonts w:ascii="Century Gothic" w:hAnsi="Century Gothic"/>
          <w:u w:color="000000"/>
        </w:rPr>
        <w:t xml:space="preserve">D., 2016, </w:t>
      </w:r>
      <w:r>
        <w:rPr>
          <w:rFonts w:ascii="Century Gothic" w:hAnsi="Century Gothic"/>
          <w:u w:color="000000"/>
        </w:rPr>
        <w:t>« </w:t>
      </w:r>
      <w:r>
        <w:rPr>
          <w:rFonts w:ascii="Century Gothic" w:hAnsi="Century Gothic"/>
          <w:u w:color="000000"/>
        </w:rPr>
        <w:t>Nettoyer les plages pour habiter la nature</w:t>
      </w:r>
      <w:r>
        <w:rPr>
          <w:rFonts w:ascii="Century Gothic" w:hAnsi="Century Gothic"/>
          <w:u w:color="000000"/>
        </w:rPr>
        <w:t> »</w:t>
      </w:r>
      <w:r>
        <w:rPr>
          <w:rFonts w:ascii="Century Gothic" w:hAnsi="Century Gothic"/>
          <w:u w:color="000000"/>
        </w:rPr>
        <w:t>.</w:t>
      </w:r>
      <w:r>
        <w:rPr>
          <w:rFonts w:ascii="Century Gothic" w:hAnsi="Century Gothic"/>
          <w:u w:color="000000"/>
          <w:lang w:val="de-DE"/>
        </w:rPr>
        <w:t xml:space="preserve"> </w:t>
      </w:r>
      <w:r>
        <w:rPr>
          <w:rFonts w:ascii="Century Gothic" w:hAnsi="Century Gothic"/>
          <w:u w:color="000000"/>
        </w:rPr>
        <w:t>I</w:t>
      </w:r>
      <w:r>
        <w:rPr>
          <w:rFonts w:ascii="Century Gothic" w:hAnsi="Century Gothic"/>
          <w:u w:color="000000"/>
          <w:lang w:val="de-DE"/>
        </w:rPr>
        <w:t xml:space="preserve">n </w:t>
      </w:r>
      <w:r>
        <w:rPr>
          <w:rFonts w:ascii="Century Gothic" w:hAnsi="Century Gothic"/>
          <w:smallCaps/>
          <w:u w:color="000000"/>
          <w:lang w:val="de-DE"/>
        </w:rPr>
        <w:t>R</w:t>
      </w:r>
      <w:r>
        <w:rPr>
          <w:rFonts w:ascii="Century Gothic" w:hAnsi="Century Gothic"/>
          <w:u w:color="000000"/>
        </w:rPr>
        <w:t xml:space="preserve">obert S. et </w:t>
      </w:r>
      <w:r>
        <w:rPr>
          <w:rFonts w:ascii="Century Gothic" w:hAnsi="Century Gothic"/>
          <w:smallCaps/>
          <w:u w:color="000000"/>
          <w:lang w:val="de-DE"/>
        </w:rPr>
        <w:t>M</w:t>
      </w:r>
      <w:r>
        <w:rPr>
          <w:rFonts w:ascii="Century Gothic" w:hAnsi="Century Gothic"/>
          <w:u w:color="000000"/>
        </w:rPr>
        <w:t xml:space="preserve">elin H. (dir.), </w:t>
      </w:r>
      <w:r>
        <w:rPr>
          <w:rFonts w:ascii="Century Gothic" w:hAnsi="Century Gothic"/>
          <w:i/>
          <w:iCs/>
          <w:u w:color="000000"/>
          <w:lang w:val="it-IT"/>
        </w:rPr>
        <w:t>Habiter le littoral</w:t>
      </w:r>
      <w:r>
        <w:rPr>
          <w:rFonts w:ascii="Century Gothic" w:hAnsi="Century Gothic"/>
          <w:i/>
          <w:iCs/>
          <w:u w:color="000000"/>
        </w:rPr>
        <w:t xml:space="preserve"> - Enjeux contemporains</w:t>
      </w:r>
      <w:r>
        <w:rPr>
          <w:rFonts w:ascii="Century Gothic" w:hAnsi="Century Gothic"/>
          <w:u w:color="000000"/>
        </w:rPr>
        <w:t xml:space="preserve">, Presses </w:t>
      </w:r>
      <w:r>
        <w:rPr>
          <w:rFonts w:ascii="Century Gothic" w:hAnsi="Century Gothic"/>
          <w:u w:color="000000"/>
        </w:rPr>
        <w:t>Universitaires de Provence &amp; Presses Universitaires d</w:t>
      </w:r>
      <w:r>
        <w:rPr>
          <w:rFonts w:ascii="Century Gothic" w:hAnsi="Century Gothic"/>
          <w:u w:color="000000"/>
        </w:rPr>
        <w:t>’</w:t>
      </w:r>
      <w:r>
        <w:rPr>
          <w:rFonts w:ascii="Century Gothic" w:hAnsi="Century Gothic"/>
          <w:u w:color="000000"/>
        </w:rPr>
        <w:t xml:space="preserve">Aix-Marseille, 471 p. </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Times New Roman" w:eastAsia="Times New Roman" w:hAnsi="Times New Roman" w:cs="Times New Roman"/>
          <w:sz w:val="24"/>
          <w:szCs w:val="24"/>
          <w:u w:color="000000"/>
        </w:rPr>
      </w:pPr>
      <w:r>
        <w:rPr>
          <w:rFonts w:ascii="Century Gothic" w:hAnsi="Century Gothic"/>
          <w:smallCaps/>
          <w:u w:color="000000"/>
        </w:rPr>
        <w:t>B</w:t>
      </w:r>
      <w:r>
        <w:rPr>
          <w:rFonts w:ascii="Century Gothic" w:hAnsi="Century Gothic"/>
          <w:u w:color="000000"/>
        </w:rPr>
        <w:t xml:space="preserve">lot D., 2017, </w:t>
      </w:r>
      <w:r>
        <w:rPr>
          <w:rFonts w:ascii="Century Gothic" w:hAnsi="Century Gothic"/>
          <w:u w:color="000000"/>
        </w:rPr>
        <w:t xml:space="preserve">« À </w:t>
      </w:r>
      <w:r>
        <w:rPr>
          <w:rFonts w:ascii="Century Gothic" w:hAnsi="Century Gothic"/>
          <w:u w:color="000000"/>
        </w:rPr>
        <w:t>propos des d</w:t>
      </w:r>
      <w:r>
        <w:rPr>
          <w:rFonts w:ascii="Century Gothic" w:hAnsi="Century Gothic"/>
          <w:u w:color="000000"/>
        </w:rPr>
        <w:t>é</w:t>
      </w:r>
      <w:r>
        <w:rPr>
          <w:rFonts w:ascii="Century Gothic" w:hAnsi="Century Gothic"/>
          <w:u w:color="000000"/>
        </w:rPr>
        <w:t>chets sauvages : petits exemples de confrontation entre une morale sociale et une morale environnementale</w:t>
      </w:r>
      <w:r>
        <w:rPr>
          <w:rFonts w:ascii="Century Gothic" w:hAnsi="Century Gothic"/>
          <w:u w:color="000000"/>
        </w:rPr>
        <w:t> »</w:t>
      </w:r>
      <w:r>
        <w:rPr>
          <w:rFonts w:ascii="Century Gothic" w:hAnsi="Century Gothic"/>
          <w:u w:color="000000"/>
        </w:rPr>
        <w:t>,</w:t>
      </w:r>
      <w:r>
        <w:rPr>
          <w:rFonts w:ascii="Century Gothic" w:hAnsi="Century Gothic"/>
          <w:u w:color="000000"/>
          <w:lang w:val="nl-NL"/>
        </w:rPr>
        <w:t xml:space="preserve"> in </w:t>
      </w:r>
      <w:r>
        <w:rPr>
          <w:rFonts w:ascii="Century Gothic" w:hAnsi="Century Gothic"/>
          <w:smallCaps/>
          <w:u w:color="000000"/>
          <w:lang w:val="nl-NL"/>
        </w:rPr>
        <w:t>A</w:t>
      </w:r>
      <w:r>
        <w:rPr>
          <w:rFonts w:ascii="Century Gothic" w:hAnsi="Century Gothic"/>
          <w:smallCaps/>
          <w:u w:color="000000"/>
        </w:rPr>
        <w:t>nstett E., Ortar N</w:t>
      </w:r>
      <w:r>
        <w:rPr>
          <w:rFonts w:ascii="Century Gothic" w:hAnsi="Century Gothic"/>
          <w:u w:color="000000"/>
        </w:rPr>
        <w:t xml:space="preserve">., </w:t>
      </w:r>
      <w:r>
        <w:rPr>
          <w:rFonts w:ascii="Century Gothic" w:hAnsi="Century Gothic"/>
          <w:i/>
          <w:iCs/>
          <w:u w:color="000000"/>
        </w:rPr>
        <w:t>Jeux de pouv</w:t>
      </w:r>
      <w:r>
        <w:rPr>
          <w:rFonts w:ascii="Century Gothic" w:hAnsi="Century Gothic"/>
          <w:i/>
          <w:iCs/>
          <w:u w:color="000000"/>
        </w:rPr>
        <w:t xml:space="preserve">oir dans nos poubelles. </w:t>
      </w:r>
      <w:r>
        <w:rPr>
          <w:rFonts w:ascii="Century Gothic" w:hAnsi="Century Gothic"/>
          <w:i/>
          <w:iCs/>
          <w:u w:color="000000"/>
        </w:rPr>
        <w:t>É</w:t>
      </w:r>
      <w:r>
        <w:rPr>
          <w:rFonts w:ascii="Century Gothic" w:hAnsi="Century Gothic"/>
          <w:i/>
          <w:iCs/>
          <w:u w:color="000000"/>
        </w:rPr>
        <w:t>conomies morales et politiques du recyclage au tournant du XXI</w:t>
      </w:r>
      <w:r>
        <w:rPr>
          <w:rFonts w:ascii="Century Gothic" w:hAnsi="Century Gothic"/>
          <w:i/>
          <w:iCs/>
          <w:u w:color="000000"/>
          <w:vertAlign w:val="superscript"/>
        </w:rPr>
        <w:t>e</w:t>
      </w:r>
      <w:r>
        <w:rPr>
          <w:rFonts w:ascii="Century Gothic" w:hAnsi="Century Gothic"/>
          <w:i/>
          <w:iCs/>
          <w:u w:color="000000"/>
        </w:rPr>
        <w:t xml:space="preserve"> si</w:t>
      </w:r>
      <w:r>
        <w:rPr>
          <w:rFonts w:ascii="Century Gothic" w:hAnsi="Century Gothic"/>
          <w:i/>
          <w:iCs/>
          <w:u w:color="000000"/>
        </w:rPr>
        <w:t>è</w:t>
      </w:r>
      <w:r>
        <w:rPr>
          <w:rFonts w:ascii="Century Gothic" w:hAnsi="Century Gothic"/>
          <w:i/>
          <w:iCs/>
          <w:u w:color="000000"/>
        </w:rPr>
        <w:t>cle</w:t>
      </w:r>
      <w:r>
        <w:rPr>
          <w:rFonts w:ascii="Century Gothic" w:hAnsi="Century Gothic"/>
          <w:u w:color="000000"/>
        </w:rPr>
        <w:t>, Editions Petra, Paris.</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r>
        <w:rPr>
          <w:rFonts w:ascii="Century Gothic" w:hAnsi="Century Gothic"/>
          <w:u w:color="000000"/>
        </w:rPr>
        <w:t xml:space="preserve">Descola P., 2005, </w:t>
      </w:r>
      <w:r>
        <w:rPr>
          <w:rFonts w:ascii="Century Gothic" w:hAnsi="Century Gothic"/>
          <w:i/>
          <w:iCs/>
          <w:u w:color="000000"/>
        </w:rPr>
        <w:t>Par-del</w:t>
      </w:r>
      <w:r>
        <w:rPr>
          <w:rFonts w:ascii="Century Gothic" w:hAnsi="Century Gothic"/>
          <w:i/>
          <w:iCs/>
          <w:u w:color="000000"/>
        </w:rPr>
        <w:t xml:space="preserve">à </w:t>
      </w:r>
      <w:r>
        <w:rPr>
          <w:rFonts w:ascii="Century Gothic" w:hAnsi="Century Gothic"/>
          <w:i/>
          <w:iCs/>
          <w:u w:color="000000"/>
        </w:rPr>
        <w:t>nature et culture</w:t>
      </w:r>
      <w:r>
        <w:rPr>
          <w:rFonts w:ascii="Century Gothic" w:hAnsi="Century Gothic"/>
          <w:u w:color="000000"/>
        </w:rPr>
        <w:t>, Paris, Editions Gallimard, 610</w:t>
      </w:r>
      <w:r>
        <w:rPr>
          <w:rFonts w:ascii="Century Gothic" w:hAnsi="Century Gothic"/>
          <w:u w:color="000000"/>
        </w:rPr>
        <w:t> </w:t>
      </w:r>
      <w:r>
        <w:rPr>
          <w:rFonts w:ascii="Century Gothic" w:hAnsi="Century Gothic"/>
          <w:u w:color="000000"/>
        </w:rPr>
        <w:t>p.</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r>
        <w:rPr>
          <w:rFonts w:ascii="Century Gothic" w:hAnsi="Century Gothic"/>
          <w:u w:color="000000"/>
        </w:rPr>
        <w:t xml:space="preserve">Douglas M., 2001 (1966), </w:t>
      </w:r>
      <w:r>
        <w:rPr>
          <w:rFonts w:ascii="Century Gothic" w:hAnsi="Century Gothic"/>
          <w:i/>
          <w:iCs/>
          <w:u w:color="000000"/>
        </w:rPr>
        <w:t xml:space="preserve">De la souillure. Essai sur </w:t>
      </w:r>
      <w:r>
        <w:rPr>
          <w:rFonts w:ascii="Century Gothic" w:hAnsi="Century Gothic"/>
          <w:i/>
          <w:iCs/>
          <w:u w:color="000000"/>
        </w:rPr>
        <w:t>les notions de pollution et de tabou</w:t>
      </w:r>
      <w:r>
        <w:rPr>
          <w:rFonts w:ascii="Century Gothic" w:hAnsi="Century Gothic"/>
          <w:u w:color="000000"/>
        </w:rPr>
        <w:t>, Paris, La D</w:t>
      </w:r>
      <w:r>
        <w:rPr>
          <w:rFonts w:ascii="Century Gothic" w:hAnsi="Century Gothic"/>
          <w:u w:color="000000"/>
        </w:rPr>
        <w:t>é</w:t>
      </w:r>
      <w:r>
        <w:rPr>
          <w:rFonts w:ascii="Century Gothic" w:hAnsi="Century Gothic"/>
          <w:u w:color="000000"/>
        </w:rPr>
        <w:t>couverte, 207 p.</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r>
        <w:rPr>
          <w:rFonts w:ascii="Century Gothic" w:hAnsi="Century Gothic"/>
          <w:u w:color="000000"/>
        </w:rPr>
        <w:t>Laplantine</w:t>
      </w:r>
      <w:r>
        <w:rPr>
          <w:rFonts w:ascii="Century Gothic" w:hAnsi="Century Gothic"/>
          <w:smallCaps/>
          <w:u w:color="000000"/>
        </w:rPr>
        <w:t xml:space="preserve"> </w:t>
      </w:r>
      <w:r>
        <w:rPr>
          <w:rFonts w:ascii="Century Gothic" w:hAnsi="Century Gothic"/>
          <w:u w:color="000000"/>
        </w:rPr>
        <w:t xml:space="preserve">F., 2007, </w:t>
      </w:r>
      <w:r>
        <w:rPr>
          <w:rFonts w:ascii="Century Gothic" w:hAnsi="Century Gothic"/>
          <w:i/>
          <w:iCs/>
          <w:u w:color="000000"/>
        </w:rPr>
        <w:t>Penser en images</w:t>
      </w:r>
      <w:r>
        <w:rPr>
          <w:rFonts w:ascii="Century Gothic" w:hAnsi="Century Gothic"/>
          <w:u w:color="000000"/>
        </w:rPr>
        <w:t>, Ethnologie fran</w:t>
      </w:r>
      <w:r>
        <w:rPr>
          <w:rFonts w:ascii="Century Gothic" w:hAnsi="Century Gothic"/>
          <w:u w:color="000000"/>
          <w:lang w:val="pt-PT"/>
        </w:rPr>
        <w:t>ç</w:t>
      </w:r>
      <w:r>
        <w:rPr>
          <w:rFonts w:ascii="Century Gothic" w:hAnsi="Century Gothic"/>
          <w:u w:color="000000"/>
          <w:lang w:val="it-IT"/>
        </w:rPr>
        <w:t xml:space="preserve">aise, vol. 37, no. 1, pp. 47-56. </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r>
        <w:rPr>
          <w:rFonts w:ascii="Century Gothic" w:hAnsi="Century Gothic"/>
          <w:u w:color="000000"/>
        </w:rPr>
        <w:t>Latour</w:t>
      </w:r>
      <w:r>
        <w:rPr>
          <w:rFonts w:ascii="Century Gothic" w:hAnsi="Century Gothic"/>
          <w:smallCaps/>
          <w:u w:color="000000"/>
        </w:rPr>
        <w:t xml:space="preserve"> </w:t>
      </w:r>
      <w:r>
        <w:rPr>
          <w:rFonts w:ascii="Century Gothic" w:hAnsi="Century Gothic"/>
          <w:u w:color="000000"/>
          <w:lang w:val="it-IT"/>
        </w:rPr>
        <w:t>B</w:t>
      </w:r>
      <w:r>
        <w:rPr>
          <w:rFonts w:ascii="Century Gothic" w:hAnsi="Century Gothic"/>
          <w:u w:color="000000"/>
        </w:rPr>
        <w:t>.</w:t>
      </w:r>
      <w:r>
        <w:rPr>
          <w:rFonts w:ascii="Century Gothic" w:hAnsi="Century Gothic"/>
          <w:u w:color="000000"/>
          <w:lang w:val="it-IT"/>
        </w:rPr>
        <w:t>,</w:t>
      </w:r>
      <w:r>
        <w:rPr>
          <w:rFonts w:ascii="Century Gothic" w:hAnsi="Century Gothic"/>
          <w:u w:color="000000"/>
        </w:rPr>
        <w:t xml:space="preserve"> 1991, </w:t>
      </w:r>
      <w:r>
        <w:rPr>
          <w:rFonts w:ascii="Century Gothic" w:hAnsi="Century Gothic"/>
          <w:i/>
          <w:iCs/>
          <w:u w:color="000000"/>
        </w:rPr>
        <w:t>Nous n</w:t>
      </w:r>
      <w:r>
        <w:rPr>
          <w:rFonts w:ascii="Century Gothic" w:hAnsi="Century Gothic"/>
          <w:i/>
          <w:iCs/>
          <w:u w:color="000000"/>
        </w:rPr>
        <w:t>’</w:t>
      </w:r>
      <w:r>
        <w:rPr>
          <w:rFonts w:ascii="Century Gothic" w:hAnsi="Century Gothic"/>
          <w:i/>
          <w:iCs/>
          <w:u w:color="000000"/>
        </w:rPr>
        <w:t xml:space="preserve">avons jamais </w:t>
      </w:r>
      <w:r>
        <w:rPr>
          <w:rFonts w:ascii="Century Gothic" w:hAnsi="Century Gothic"/>
          <w:i/>
          <w:iCs/>
          <w:u w:color="000000"/>
        </w:rPr>
        <w:t>é</w:t>
      </w:r>
      <w:r>
        <w:rPr>
          <w:rFonts w:ascii="Century Gothic" w:hAnsi="Century Gothic"/>
          <w:i/>
          <w:iCs/>
          <w:u w:color="000000"/>
        </w:rPr>
        <w:t>t</w:t>
      </w:r>
      <w:r>
        <w:rPr>
          <w:rFonts w:ascii="Century Gothic" w:hAnsi="Century Gothic"/>
          <w:i/>
          <w:iCs/>
          <w:u w:color="000000"/>
        </w:rPr>
        <w:t xml:space="preserve">é </w:t>
      </w:r>
      <w:r>
        <w:rPr>
          <w:rFonts w:ascii="Century Gothic" w:hAnsi="Century Gothic"/>
          <w:i/>
          <w:iCs/>
          <w:u w:color="000000"/>
          <w:lang w:val="da-DK"/>
        </w:rPr>
        <w:t>modernes</w:t>
      </w:r>
      <w:r>
        <w:rPr>
          <w:rFonts w:ascii="Century Gothic" w:hAnsi="Century Gothic"/>
          <w:u w:color="000000"/>
        </w:rPr>
        <w:t>,</w:t>
      </w:r>
      <w:r>
        <w:rPr>
          <w:rFonts w:ascii="Century Gothic" w:hAnsi="Century Gothic"/>
          <w:u w:color="000000"/>
        </w:rPr>
        <w:t> </w:t>
      </w:r>
      <w:r>
        <w:rPr>
          <w:rFonts w:ascii="Century Gothic" w:hAnsi="Century Gothic"/>
          <w:u w:color="000000"/>
        </w:rPr>
        <w:t>Paris, Ed. La D</w:t>
      </w:r>
      <w:r>
        <w:rPr>
          <w:rFonts w:ascii="Century Gothic" w:hAnsi="Century Gothic"/>
          <w:u w:color="000000"/>
        </w:rPr>
        <w:t>é</w:t>
      </w:r>
      <w:r>
        <w:rPr>
          <w:rFonts w:ascii="Century Gothic" w:hAnsi="Century Gothic"/>
          <w:u w:color="000000"/>
        </w:rPr>
        <w:t>couverte.</w:t>
      </w:r>
    </w:p>
    <w:p w:rsidR="0015552C" w:rsidRDefault="0015552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rPr>
          <w:rFonts w:ascii="Century Gothic" w:eastAsia="Century Gothic" w:hAnsi="Century Gothic" w:cs="Century Gothic"/>
          <w:u w:color="000000"/>
        </w:rPr>
      </w:pPr>
    </w:p>
    <w:p w:rsidR="0015552C" w:rsidRDefault="002366B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67" w:hanging="567"/>
        <w:jc w:val="both"/>
      </w:pPr>
      <w:r>
        <w:rPr>
          <w:rFonts w:ascii="Century Gothic" w:hAnsi="Century Gothic"/>
          <w:u w:color="000000"/>
        </w:rPr>
        <w:t>Monsaingeon B., 2017</w:t>
      </w:r>
      <w:r>
        <w:rPr>
          <w:rFonts w:ascii="Century Gothic" w:hAnsi="Century Gothic"/>
          <w:i/>
          <w:iCs/>
          <w:u w:color="000000"/>
        </w:rPr>
        <w:t>, Homo d</w:t>
      </w:r>
      <w:r>
        <w:rPr>
          <w:rFonts w:ascii="Century Gothic" w:hAnsi="Century Gothic"/>
          <w:i/>
          <w:iCs/>
          <w:u w:color="000000"/>
        </w:rPr>
        <w:t>é</w:t>
      </w:r>
      <w:r>
        <w:rPr>
          <w:rFonts w:ascii="Century Gothic" w:hAnsi="Century Gothic"/>
          <w:i/>
          <w:iCs/>
          <w:u w:color="000000"/>
        </w:rPr>
        <w:t>tritus critique de la soci</w:t>
      </w:r>
      <w:r>
        <w:rPr>
          <w:rFonts w:ascii="Century Gothic" w:hAnsi="Century Gothic"/>
          <w:i/>
          <w:iCs/>
          <w:u w:color="000000"/>
        </w:rPr>
        <w:t>é</w:t>
      </w:r>
      <w:r>
        <w:rPr>
          <w:rFonts w:ascii="Century Gothic" w:hAnsi="Century Gothic"/>
          <w:i/>
          <w:iCs/>
          <w:u w:color="000000"/>
        </w:rPr>
        <w:t>t</w:t>
      </w:r>
      <w:r>
        <w:rPr>
          <w:rFonts w:ascii="Century Gothic" w:hAnsi="Century Gothic"/>
          <w:i/>
          <w:iCs/>
          <w:u w:color="000000"/>
        </w:rPr>
        <w:t xml:space="preserve">é </w:t>
      </w:r>
      <w:r>
        <w:rPr>
          <w:rFonts w:ascii="Century Gothic" w:hAnsi="Century Gothic"/>
          <w:i/>
          <w:iCs/>
          <w:u w:color="000000"/>
        </w:rPr>
        <w:t>du d</w:t>
      </w:r>
      <w:r>
        <w:rPr>
          <w:rFonts w:ascii="Century Gothic" w:hAnsi="Century Gothic"/>
          <w:i/>
          <w:iCs/>
          <w:u w:color="000000"/>
        </w:rPr>
        <w:t>é</w:t>
      </w:r>
      <w:r>
        <w:rPr>
          <w:rFonts w:ascii="Century Gothic" w:hAnsi="Century Gothic"/>
          <w:i/>
          <w:iCs/>
          <w:u w:color="000000"/>
        </w:rPr>
        <w:t>chet</w:t>
      </w:r>
      <w:r>
        <w:rPr>
          <w:rFonts w:ascii="Century Gothic" w:hAnsi="Century Gothic"/>
          <w:u w:color="000000"/>
        </w:rPr>
        <w:t xml:space="preserve">, Editions du Seuil, 288 p. </w:t>
      </w:r>
    </w:p>
    <w:sectPr w:rsidR="0015552C">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B4" w:rsidRDefault="002366B4">
      <w:r>
        <w:separator/>
      </w:r>
    </w:p>
  </w:endnote>
  <w:endnote w:type="continuationSeparator" w:id="0">
    <w:p w:rsidR="002366B4" w:rsidRDefault="0023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2C" w:rsidRDefault="0015552C">
    <w:pPr>
      <w:pStyle w:val="Pieddepage"/>
      <w:tabs>
        <w:tab w:val="clear" w:pos="9072"/>
        <w:tab w:val="right" w:pos="9046"/>
      </w:tabs>
      <w:jc w:val="center"/>
    </w:pPr>
  </w:p>
  <w:p w:rsidR="0015552C" w:rsidRDefault="002366B4">
    <w:pPr>
      <w:pStyle w:val="Pieddepage"/>
      <w:tabs>
        <w:tab w:val="clear" w:pos="9072"/>
        <w:tab w:val="left" w:pos="5670"/>
        <w:tab w:val="right" w:pos="9046"/>
      </w:tabs>
    </w:pPr>
    <w:r>
      <w:tab/>
    </w:r>
    <w:r>
      <w:rPr>
        <w:color w:val="244061"/>
        <w:u w:color="244061"/>
      </w:rPr>
      <w:fldChar w:fldCharType="begin"/>
    </w:r>
    <w:r>
      <w:rPr>
        <w:color w:val="244061"/>
        <w:u w:color="244061"/>
      </w:rPr>
      <w:instrText xml:space="preserve"> PAGE </w:instrText>
    </w:r>
    <w:r>
      <w:rPr>
        <w:color w:val="244061"/>
        <w:u w:color="244061"/>
      </w:rPr>
      <w:fldChar w:fldCharType="separate"/>
    </w:r>
    <w:r w:rsidR="00E66CA3">
      <w:rPr>
        <w:noProof/>
        <w:color w:val="244061"/>
        <w:u w:color="244061"/>
      </w:rPr>
      <w:t>2</w:t>
    </w:r>
    <w:r>
      <w:rPr>
        <w:color w:val="244061"/>
        <w:u w:color="244061"/>
      </w:rPr>
      <w:fldChar w:fldCharType="end"/>
    </w:r>
    <w:r>
      <w:rPr>
        <w:color w:val="244061"/>
        <w:u w:color="244061"/>
      </w:rPr>
      <w:t xml:space="preserve"> / </w:t>
    </w:r>
    <w:r>
      <w:rPr>
        <w:color w:val="244061"/>
        <w:u w:color="244061"/>
      </w:rPr>
      <w:fldChar w:fldCharType="begin"/>
    </w:r>
    <w:r>
      <w:rPr>
        <w:color w:val="244061"/>
        <w:u w:color="244061"/>
      </w:rPr>
      <w:instrText xml:space="preserve"> NUMPAGES </w:instrText>
    </w:r>
    <w:r>
      <w:rPr>
        <w:color w:val="244061"/>
        <w:u w:color="244061"/>
      </w:rPr>
      <w:fldChar w:fldCharType="separate"/>
    </w:r>
    <w:r w:rsidR="00E66CA3">
      <w:rPr>
        <w:noProof/>
        <w:color w:val="244061"/>
        <w:u w:color="244061"/>
      </w:rPr>
      <w:t>7</w:t>
    </w:r>
    <w:r>
      <w:rPr>
        <w:color w:val="244061"/>
        <w:u w:color="244061"/>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B4" w:rsidRDefault="002366B4">
      <w:r>
        <w:separator/>
      </w:r>
    </w:p>
  </w:footnote>
  <w:footnote w:type="continuationSeparator" w:id="0">
    <w:p w:rsidR="002366B4" w:rsidRDefault="002366B4">
      <w:r>
        <w:continuationSeparator/>
      </w:r>
    </w:p>
  </w:footnote>
  <w:footnote w:type="continuationNotice" w:id="1">
    <w:p w:rsidR="002366B4" w:rsidRDefault="002366B4"/>
  </w:footnote>
  <w:footnote w:id="2">
    <w:p w:rsidR="0015552C" w:rsidRDefault="002366B4">
      <w:pPr>
        <w:pStyle w:val="Notedebasdepage"/>
        <w:jc w:val="both"/>
      </w:pPr>
      <w:r>
        <w:rPr>
          <w:sz w:val="18"/>
          <w:szCs w:val="18"/>
          <w:vertAlign w:val="superscript"/>
        </w:rPr>
        <w:footnoteRef/>
      </w:r>
      <w:r>
        <w:rPr>
          <w:sz w:val="18"/>
          <w:szCs w:val="18"/>
          <w:lang w:val="de-DE"/>
        </w:rPr>
        <w:t xml:space="preserve"> BARBIER R</w:t>
      </w:r>
      <w:r>
        <w:rPr>
          <w:sz w:val="18"/>
          <w:szCs w:val="18"/>
        </w:rPr>
        <w:t>émi, Boudes Philippe, Bozonnet Jean-Paul, Candau Jacqueline, et Michelle Dobré</w:t>
      </w:r>
      <w:r>
        <w:rPr>
          <w:sz w:val="18"/>
          <w:szCs w:val="18"/>
          <w:lang w:val="de-DE"/>
        </w:rPr>
        <w:t>, Lewis Nathalie et</w:t>
      </w:r>
      <w:r>
        <w:rPr>
          <w:sz w:val="18"/>
          <w:szCs w:val="18"/>
        </w:rPr>
        <w:t xml:space="preserve"> </w:t>
      </w:r>
      <w:r>
        <w:rPr>
          <w:sz w:val="18"/>
          <w:szCs w:val="18"/>
        </w:rPr>
        <w:t xml:space="preserve">Rudolf Florence, </w:t>
      </w:r>
      <w:r>
        <w:rPr>
          <w:sz w:val="18"/>
          <w:szCs w:val="18"/>
        </w:rPr>
        <w:t>« Manuel de sociologie de l</w:t>
      </w:r>
      <w:r>
        <w:rPr>
          <w:sz w:val="18"/>
          <w:szCs w:val="18"/>
        </w:rPr>
        <w:t>’</w:t>
      </w:r>
      <w:r>
        <w:rPr>
          <w:sz w:val="18"/>
          <w:szCs w:val="18"/>
        </w:rPr>
        <w:t xml:space="preserve">environnement </w:t>
      </w:r>
      <w:r>
        <w:rPr>
          <w:sz w:val="18"/>
          <w:szCs w:val="18"/>
          <w:lang w:val="it-IT"/>
        </w:rPr>
        <w:t>»</w:t>
      </w:r>
      <w:r>
        <w:rPr>
          <w:sz w:val="18"/>
          <w:szCs w:val="18"/>
          <w:lang w:val="pt-PT"/>
        </w:rPr>
        <w:t>, PU Laval, 2012, p59.</w:t>
      </w:r>
    </w:p>
  </w:footnote>
  <w:footnote w:id="3">
    <w:p w:rsidR="0015552C" w:rsidRDefault="002366B4">
      <w:pPr>
        <w:pStyle w:val="Notedebasdepage"/>
        <w:jc w:val="both"/>
      </w:pPr>
      <w:r>
        <w:rPr>
          <w:sz w:val="18"/>
          <w:szCs w:val="18"/>
          <w:vertAlign w:val="superscript"/>
        </w:rPr>
        <w:footnoteRef/>
      </w:r>
      <w:r>
        <w:rPr>
          <w:sz w:val="18"/>
          <w:szCs w:val="18"/>
        </w:rPr>
        <w:t xml:space="preserve"> Définition de l’Accord Ramoge :  un macro-déchet est </w:t>
      </w:r>
      <w:r>
        <w:rPr>
          <w:sz w:val="18"/>
          <w:szCs w:val="18"/>
        </w:rPr>
        <w:t xml:space="preserve">un déchet solide </w:t>
      </w:r>
      <w:r>
        <w:rPr>
          <w:sz w:val="18"/>
          <w:szCs w:val="18"/>
        </w:rPr>
        <w:t>« </w:t>
      </w:r>
      <w:r>
        <w:rPr>
          <w:sz w:val="18"/>
          <w:szCs w:val="18"/>
        </w:rPr>
        <w:t>issu de l'activité humaine, flottant en surface ou immergé</w:t>
      </w:r>
      <w:r>
        <w:rPr>
          <w:sz w:val="18"/>
          <w:szCs w:val="18"/>
          <w:lang w:val="es-ES_tradnl"/>
        </w:rPr>
        <w:t>s, transport</w:t>
      </w:r>
      <w:r>
        <w:rPr>
          <w:sz w:val="18"/>
          <w:szCs w:val="18"/>
        </w:rPr>
        <w:t xml:space="preserve">é par les courants marins ou par les fleuves jusqu'au littoral et se déposant sur les plages </w:t>
      </w:r>
      <w:r>
        <w:rPr>
          <w:sz w:val="18"/>
          <w:szCs w:val="18"/>
          <w:lang w:val="it-IT"/>
        </w:rPr>
        <w:t>»</w:t>
      </w:r>
      <w:r>
        <w:rPr>
          <w:sz w:val="18"/>
          <w:szCs w:val="18"/>
        </w:rPr>
        <w:t xml:space="preserve"> - </w:t>
      </w:r>
      <w:hyperlink r:id="rId1" w:history="1">
        <w:r>
          <w:rPr>
            <w:rStyle w:val="Hyperlink0"/>
            <w:sz w:val="18"/>
            <w:szCs w:val="18"/>
            <w:lang w:val="en-US"/>
          </w:rPr>
          <w:t>http://www.ramoge.org/fr/</w:t>
        </w:r>
      </w:hyperlink>
      <w:r>
        <w:rPr>
          <w:sz w:val="18"/>
          <w:szCs w:val="18"/>
        </w:rPr>
        <w:t xml:space="preserve"> </w:t>
      </w:r>
    </w:p>
  </w:footnote>
  <w:footnote w:id="4">
    <w:p w:rsidR="0015552C" w:rsidRDefault="002366B4">
      <w:pPr>
        <w:pStyle w:val="Notedebasdepage"/>
        <w:jc w:val="both"/>
      </w:pPr>
      <w:r>
        <w:rPr>
          <w:sz w:val="18"/>
          <w:szCs w:val="18"/>
          <w:vertAlign w:val="superscript"/>
        </w:rPr>
        <w:footnoteRef/>
      </w:r>
      <w:r>
        <w:rPr>
          <w:rFonts w:ascii="Times New Roman" w:hAnsi="Times New Roman"/>
          <w:sz w:val="20"/>
          <w:szCs w:val="20"/>
        </w:rPr>
        <w:t xml:space="preserve"> </w:t>
      </w:r>
      <w:r>
        <w:rPr>
          <w:rFonts w:ascii="Times New Roman" w:hAnsi="Times New Roman"/>
          <w:sz w:val="20"/>
          <w:szCs w:val="20"/>
        </w:rPr>
        <w:t>Les d</w:t>
      </w:r>
      <w:r>
        <w:rPr>
          <w:rFonts w:ascii="Times New Roman" w:hAnsi="Times New Roman"/>
          <w:sz w:val="20"/>
          <w:szCs w:val="20"/>
        </w:rPr>
        <w:t>é</w:t>
      </w:r>
      <w:r>
        <w:rPr>
          <w:rFonts w:ascii="Times New Roman" w:hAnsi="Times New Roman"/>
          <w:sz w:val="20"/>
          <w:szCs w:val="20"/>
        </w:rPr>
        <w:t xml:space="preserve">chets sauvages ne peuvent </w:t>
      </w:r>
      <w:r>
        <w:rPr>
          <w:rFonts w:ascii="Times New Roman" w:hAnsi="Times New Roman"/>
          <w:sz w:val="20"/>
          <w:szCs w:val="20"/>
        </w:rPr>
        <w:t>ê</w:t>
      </w:r>
      <w:r>
        <w:rPr>
          <w:rFonts w:ascii="Times New Roman" w:hAnsi="Times New Roman"/>
          <w:sz w:val="20"/>
          <w:szCs w:val="20"/>
        </w:rPr>
        <w:t>tre d</w:t>
      </w:r>
      <w:r>
        <w:rPr>
          <w:rFonts w:ascii="Times New Roman" w:hAnsi="Times New Roman"/>
          <w:sz w:val="20"/>
          <w:szCs w:val="20"/>
        </w:rPr>
        <w:t>é</w:t>
      </w:r>
      <w:r>
        <w:rPr>
          <w:rFonts w:ascii="Times New Roman" w:hAnsi="Times New Roman"/>
          <w:sz w:val="20"/>
          <w:szCs w:val="20"/>
        </w:rPr>
        <w:t>finis par leurs caract</w:t>
      </w:r>
      <w:r>
        <w:rPr>
          <w:rFonts w:ascii="Times New Roman" w:hAnsi="Times New Roman"/>
          <w:sz w:val="20"/>
          <w:szCs w:val="20"/>
        </w:rPr>
        <w:t>é</w:t>
      </w:r>
      <w:r>
        <w:rPr>
          <w:rFonts w:ascii="Times New Roman" w:hAnsi="Times New Roman"/>
          <w:sz w:val="20"/>
          <w:szCs w:val="20"/>
        </w:rPr>
        <w:t>ristiques physico-chimiques ou par les circonstances de leur production qui sont extr</w:t>
      </w:r>
      <w:r>
        <w:rPr>
          <w:rFonts w:ascii="Times New Roman" w:hAnsi="Times New Roman"/>
          <w:sz w:val="20"/>
          <w:szCs w:val="20"/>
        </w:rPr>
        <w:t>ê</w:t>
      </w:r>
      <w:r>
        <w:rPr>
          <w:rFonts w:ascii="Times New Roman" w:hAnsi="Times New Roman"/>
          <w:sz w:val="20"/>
          <w:szCs w:val="20"/>
        </w:rPr>
        <w:t>mement diverses. Les d</w:t>
      </w:r>
      <w:r>
        <w:rPr>
          <w:rFonts w:ascii="Times New Roman" w:hAnsi="Times New Roman"/>
          <w:sz w:val="20"/>
          <w:szCs w:val="20"/>
        </w:rPr>
        <w:t>é</w:t>
      </w:r>
      <w:r>
        <w:rPr>
          <w:rFonts w:ascii="Times New Roman" w:hAnsi="Times New Roman"/>
          <w:sz w:val="20"/>
          <w:szCs w:val="20"/>
        </w:rPr>
        <w:t>chets sauvages sont ceux qui s</w:t>
      </w:r>
      <w:r>
        <w:rPr>
          <w:rFonts w:ascii="Times New Roman" w:hAnsi="Times New Roman"/>
          <w:sz w:val="20"/>
          <w:szCs w:val="20"/>
        </w:rPr>
        <w:t>’é</w:t>
      </w:r>
      <w:r>
        <w:rPr>
          <w:rFonts w:ascii="Times New Roman" w:hAnsi="Times New Roman"/>
          <w:sz w:val="20"/>
          <w:szCs w:val="20"/>
        </w:rPr>
        <w:t>chappent des circuits de traitement classiques des d</w:t>
      </w:r>
      <w:r>
        <w:rPr>
          <w:rFonts w:ascii="Times New Roman" w:hAnsi="Times New Roman"/>
          <w:sz w:val="20"/>
          <w:szCs w:val="20"/>
        </w:rPr>
        <w:t>é</w:t>
      </w:r>
      <w:r>
        <w:rPr>
          <w:rFonts w:ascii="Times New Roman" w:hAnsi="Times New Roman"/>
          <w:sz w:val="20"/>
          <w:szCs w:val="20"/>
        </w:rPr>
        <w:t>chets et qui sont d</w:t>
      </w:r>
      <w:r>
        <w:rPr>
          <w:rFonts w:ascii="Times New Roman" w:hAnsi="Times New Roman"/>
          <w:sz w:val="20"/>
          <w:szCs w:val="20"/>
        </w:rPr>
        <w:t>é</w:t>
      </w:r>
      <w:r>
        <w:rPr>
          <w:rFonts w:ascii="Times New Roman" w:hAnsi="Times New Roman"/>
          <w:sz w:val="20"/>
          <w:szCs w:val="20"/>
          <w:lang w:val="en-US"/>
        </w:rPr>
        <w:t>sign</w:t>
      </w:r>
      <w:r>
        <w:rPr>
          <w:rFonts w:ascii="Times New Roman" w:hAnsi="Times New Roman"/>
          <w:sz w:val="20"/>
          <w:szCs w:val="20"/>
        </w:rPr>
        <w:t>é</w:t>
      </w:r>
      <w:r>
        <w:rPr>
          <w:rFonts w:ascii="Times New Roman" w:hAnsi="Times New Roman"/>
          <w:sz w:val="20"/>
          <w:szCs w:val="20"/>
        </w:rPr>
        <w:t>s comme posant des probl</w:t>
      </w:r>
      <w:r>
        <w:rPr>
          <w:rFonts w:ascii="Times New Roman" w:hAnsi="Times New Roman"/>
          <w:sz w:val="20"/>
          <w:szCs w:val="20"/>
        </w:rPr>
        <w:t>è</w:t>
      </w:r>
      <w:r>
        <w:rPr>
          <w:rFonts w:ascii="Times New Roman" w:hAnsi="Times New Roman"/>
          <w:sz w:val="20"/>
          <w:szCs w:val="20"/>
        </w:rPr>
        <w:t xml:space="preserve">mes environnementaux. Autrement dit, ce sont ceux qui sont </w:t>
      </w:r>
      <w:r>
        <w:rPr>
          <w:rFonts w:ascii="Times New Roman" w:hAnsi="Times New Roman"/>
          <w:sz w:val="20"/>
          <w:szCs w:val="20"/>
        </w:rPr>
        <w:t>« </w:t>
      </w:r>
      <w:r>
        <w:rPr>
          <w:rFonts w:ascii="Times New Roman" w:hAnsi="Times New Roman"/>
          <w:sz w:val="20"/>
          <w:szCs w:val="20"/>
        </w:rPr>
        <w:t>dans la nature</w:t>
      </w:r>
      <w:r>
        <w:rPr>
          <w:rFonts w:ascii="Times New Roman" w:hAnsi="Times New Roman"/>
          <w:sz w:val="20"/>
          <w:szCs w:val="20"/>
          <w:lang w:val="it-IT"/>
        </w:rPr>
        <w:t xml:space="preserve"> » </w:t>
      </w:r>
      <w:r>
        <w:rPr>
          <w:rFonts w:ascii="Times New Roman" w:hAnsi="Times New Roman"/>
          <w:sz w:val="20"/>
          <w:szCs w:val="20"/>
        </w:rPr>
        <w:t>(Blot, 2017).</w:t>
      </w:r>
    </w:p>
  </w:footnote>
  <w:footnote w:id="5">
    <w:p w:rsidR="0015552C" w:rsidRDefault="002366B4">
      <w:pPr>
        <w:pStyle w:val="Notedebasdepage"/>
        <w:jc w:val="both"/>
      </w:pPr>
      <w:r>
        <w:rPr>
          <w:sz w:val="18"/>
          <w:szCs w:val="18"/>
          <w:vertAlign w:val="superscript"/>
        </w:rPr>
        <w:footnoteRef/>
      </w:r>
      <w:r>
        <w:rPr>
          <w:sz w:val="18"/>
          <w:szCs w:val="18"/>
        </w:rPr>
        <w:t xml:space="preserve"> </w:t>
      </w:r>
      <w:r>
        <w:rPr>
          <w:sz w:val="18"/>
          <w:szCs w:val="18"/>
        </w:rPr>
        <w:t>Station d’épuration (STEP).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2C" w:rsidRDefault="002366B4">
    <w:pPr>
      <w:pStyle w:val="En-tte"/>
      <w:tabs>
        <w:tab w:val="clear" w:pos="9072"/>
        <w:tab w:val="right" w:pos="9046"/>
      </w:tabs>
      <w:spacing w:line="300" w:lineRule="auto"/>
      <w:jc w:val="right"/>
    </w:pPr>
    <w:r>
      <w:rPr>
        <w:noProof/>
      </w:rPr>
      <mc:AlternateContent>
        <mc:Choice Requires="wps">
          <w:drawing>
            <wp:anchor distT="152400" distB="152400" distL="152400" distR="152400" simplePos="0" relativeHeight="251658240" behindDoc="1" locked="0" layoutInCell="1" allowOverlap="1">
              <wp:simplePos x="0" y="0"/>
              <wp:positionH relativeFrom="page">
                <wp:posOffset>-9525</wp:posOffset>
              </wp:positionH>
              <wp:positionV relativeFrom="page">
                <wp:posOffset>591185</wp:posOffset>
              </wp:positionV>
              <wp:extent cx="5257800" cy="1"/>
              <wp:effectExtent l="0" t="0" r="0" b="0"/>
              <wp:wrapNone/>
              <wp:docPr id="1073741825" name="officeArt object" descr="Connecteur droit 1"/>
              <wp:cNvGraphicFramePr/>
              <a:graphic xmlns:a="http://schemas.openxmlformats.org/drawingml/2006/main">
                <a:graphicData uri="http://schemas.microsoft.com/office/word/2010/wordprocessingShape">
                  <wps:wsp>
                    <wps:cNvCnPr/>
                    <wps:spPr>
                      <a:xfrm flipH="1" flipV="1">
                        <a:off x="0" y="0"/>
                        <a:ext cx="5257800" cy="1"/>
                      </a:xfrm>
                      <a:prstGeom prst="line">
                        <a:avLst/>
                      </a:prstGeom>
                      <a:noFill/>
                      <a:ln w="38100" cap="flat">
                        <a:solidFill>
                          <a:srgbClr val="254061"/>
                        </a:solidFill>
                        <a:prstDash val="solid"/>
                        <a:round/>
                      </a:ln>
                      <a:effectLst/>
                    </wps:spPr>
                    <wps:bodyPr/>
                  </wps:wsp>
                </a:graphicData>
              </a:graphic>
            </wp:anchor>
          </w:drawing>
        </mc:Choice>
        <mc:Fallback>
          <w:pict>
            <v:line id="_x0000_s1026" style="visibility:visible;position:absolute;margin-left:-0.8pt;margin-top:46.6pt;width:414.0pt;height:0.0pt;z-index:-251658240;mso-position-horizontal:absolute;mso-position-horizontal-relative:page;mso-position-vertical:absolute;mso-position-vertical-relative:page;mso-wrap-distance-left:12.0pt;mso-wrap-distance-top:12.0pt;mso-wrap-distance-right:12.0pt;mso-wrap-distance-bottom:12.0pt;flip:x y;">
              <v:fill on="f"/>
              <v:stroke filltype="solid" color="#254061" opacity="100.0%" weight="3.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2305049</wp:posOffset>
              </wp:positionH>
              <wp:positionV relativeFrom="page">
                <wp:posOffset>10019665</wp:posOffset>
              </wp:positionV>
              <wp:extent cx="5257800" cy="0"/>
              <wp:effectExtent l="0" t="0" r="0" b="0"/>
              <wp:wrapNone/>
              <wp:docPr id="1073741826" name="officeArt object" descr="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noFill/>
                      <a:ln w="38100" cap="flat">
                        <a:solidFill>
                          <a:srgbClr val="254061"/>
                        </a:solidFill>
                        <a:prstDash val="solid"/>
                        <a:round/>
                      </a:ln>
                      <a:effectLst/>
                    </wps:spPr>
                    <wps:bodyPr/>
                  </wps:wsp>
                </a:graphicData>
              </a:graphic>
            </wp:anchor>
          </w:drawing>
        </mc:Choice>
        <mc:Fallback>
          <w:pict>
            <v:line id="_x0000_s1027" style="visibility:visible;position:absolute;margin-left:181.5pt;margin-top:789.0pt;width:414.0pt;height:0.0pt;z-index:-251657216;mso-position-horizontal:absolute;mso-position-horizontal-relative:page;mso-position-vertical:absolute;mso-position-vertical-relative:page;mso-wrap-distance-left:12.0pt;mso-wrap-distance-top:12.0pt;mso-wrap-distance-right:12.0pt;mso-wrap-distance-bottom:12.0pt;flip:x;">
              <v:fill on="f"/>
              <v:stroke filltype="solid" color="#254061" opacity="100.0%" weight="3.0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rsidR="0015552C" w:rsidRDefault="002366B4">
    <w:pPr>
      <w:pStyle w:val="En-tte"/>
      <w:tabs>
        <w:tab w:val="clear" w:pos="9072"/>
        <w:tab w:val="right" w:pos="9046"/>
      </w:tabs>
      <w:spacing w:line="300" w:lineRule="auto"/>
      <w:jc w:val="right"/>
      <w:rPr>
        <w:b/>
        <w:bCs/>
        <w:color w:val="244061"/>
        <w:u w:color="244061"/>
      </w:rPr>
    </w:pPr>
    <w:r>
      <w:rPr>
        <w:b/>
        <w:bCs/>
        <w:color w:val="244061"/>
        <w:u w:color="244061"/>
      </w:rPr>
      <w:t>Doctoriales en Sciences Sociales de l’eau</w:t>
    </w:r>
  </w:p>
  <w:p w:rsidR="0015552C" w:rsidRDefault="002366B4">
    <w:pPr>
      <w:pStyle w:val="En-tte"/>
      <w:tabs>
        <w:tab w:val="clear" w:pos="9072"/>
        <w:tab w:val="left" w:pos="1935"/>
        <w:tab w:val="right" w:pos="9046"/>
      </w:tabs>
      <w:spacing w:line="300" w:lineRule="auto"/>
    </w:pPr>
    <w:r>
      <w:rPr>
        <w:color w:val="244061"/>
        <w:u w:color="244061"/>
      </w:rPr>
      <w:tab/>
    </w:r>
    <w:r>
      <w:rPr>
        <w:color w:val="244061"/>
        <w:u w:color="244061"/>
      </w:rPr>
      <w:tab/>
    </w:r>
    <w:r>
      <w:rPr>
        <w:color w:val="244061"/>
        <w:u w:color="244061"/>
      </w:rPr>
      <w:tab/>
      <w:t xml:space="preserve">ENS de Lyon </w:t>
    </w:r>
    <w:r>
      <w:rPr>
        <w:color w:val="244061"/>
        <w:u w:color="244061"/>
      </w:rPr>
      <w:t>– 5-6 septembre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86142"/>
    <w:multiLevelType w:val="multilevel"/>
    <w:tmpl w:val="579ED606"/>
    <w:numStyleLink w:val="Style1import"/>
  </w:abstractNum>
  <w:abstractNum w:abstractNumId="1">
    <w:nsid w:val="778C7C0F"/>
    <w:multiLevelType w:val="multilevel"/>
    <w:tmpl w:val="579ED606"/>
    <w:styleLink w:val="Style1import"/>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52"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9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64"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008"/>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52"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9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864"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52"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9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15552C"/>
    <w:rsid w:val="0015552C"/>
    <w:rsid w:val="002366B4"/>
    <w:rsid w:val="00E66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widowControl w:val="0"/>
      <w:tabs>
        <w:tab w:val="left" w:pos="432"/>
      </w:tabs>
      <w:spacing w:before="200"/>
      <w:jc w:val="both"/>
      <w:outlineLvl w:val="0"/>
    </w:pPr>
    <w:rPr>
      <w:rFonts w:ascii="Century Gothic" w:hAnsi="Century Gothic" w:cs="Arial Unicode MS"/>
      <w:b/>
      <w:bCs/>
      <w:caps/>
      <w:color w:val="244061"/>
      <w:sz w:val="28"/>
      <w:szCs w:val="28"/>
      <w:u w:color="244061"/>
    </w:rPr>
  </w:style>
  <w:style w:type="paragraph" w:styleId="Titre2">
    <w:name w:val="heading 2"/>
    <w:next w:val="Corps"/>
    <w:pPr>
      <w:keepNext/>
      <w:widowControl w:val="0"/>
      <w:tabs>
        <w:tab w:val="left" w:pos="576"/>
      </w:tabs>
      <w:spacing w:before="120"/>
      <w:jc w:val="both"/>
      <w:outlineLvl w:val="1"/>
    </w:pPr>
    <w:rPr>
      <w:rFonts w:ascii="Century Gothic" w:hAnsi="Century Gothic" w:cs="Arial Unicode MS"/>
      <w:b/>
      <w:bCs/>
      <w:color w:val="244061"/>
      <w:sz w:val="26"/>
      <w:szCs w:val="26"/>
      <w:u w:color="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entury Gothic" w:hAnsi="Century Gothic" w:cs="Arial Unicode MS"/>
      <w:color w:val="000000"/>
      <w:sz w:val="22"/>
      <w:szCs w:val="22"/>
      <w:u w:color="000000"/>
    </w:rPr>
  </w:style>
  <w:style w:type="paragraph" w:styleId="Pieddepage">
    <w:name w:val="footer"/>
    <w:pPr>
      <w:tabs>
        <w:tab w:val="center" w:pos="4536"/>
        <w:tab w:val="right" w:pos="9072"/>
      </w:tabs>
    </w:pPr>
    <w:rPr>
      <w:rFonts w:ascii="Century Gothic" w:eastAsia="Century Gothic" w:hAnsi="Century Gothic" w:cs="Century Gothic"/>
      <w:color w:val="000000"/>
      <w:sz w:val="22"/>
      <w:szCs w:val="22"/>
      <w:u w:color="000000"/>
    </w:rPr>
  </w:style>
  <w:style w:type="paragraph" w:customStyle="1" w:styleId="Corps">
    <w:name w:val="Corps"/>
    <w:pPr>
      <w:spacing w:after="200" w:line="276" w:lineRule="auto"/>
    </w:pPr>
    <w:rPr>
      <w:rFonts w:ascii="Century Gothic" w:eastAsia="Century Gothic" w:hAnsi="Century Gothic" w:cs="Century Gothic"/>
      <w:color w:val="000000"/>
      <w:sz w:val="22"/>
      <w:szCs w:val="22"/>
      <w:u w:color="000000"/>
    </w:rPr>
  </w:style>
  <w:style w:type="numbering" w:customStyle="1" w:styleId="Style1import">
    <w:name w:val="Style 1 importé"/>
    <w:pPr>
      <w:numPr>
        <w:numId w:val="1"/>
      </w:numPr>
    </w:pPr>
  </w:style>
  <w:style w:type="paragraph" w:styleId="Notedebasdepage">
    <w:name w:val="footnote text"/>
    <w:rPr>
      <w:rFonts w:ascii="Helvetica Neue" w:eastAsia="Helvetica Neue" w:hAnsi="Helvetica Neue" w:cs="Helvetica Neue"/>
      <w:color w:val="000000"/>
      <w:sz w:val="22"/>
      <w:szCs w:val="22"/>
    </w:rPr>
  </w:style>
  <w:style w:type="character" w:customStyle="1" w:styleId="Hyperlink0">
    <w:name w:val="Hyperlink.0"/>
    <w:basedOn w:val="Lienhypertexte"/>
    <w:rPr>
      <w:color w:val="0000FF"/>
      <w:u w:val="single" w:color="0000FF"/>
    </w:rPr>
  </w:style>
  <w:style w:type="paragraph" w:customStyle="1" w:styleId="Pardfaut">
    <w:name w:val="Par défaut"/>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widowControl w:val="0"/>
      <w:tabs>
        <w:tab w:val="left" w:pos="432"/>
      </w:tabs>
      <w:spacing w:before="200"/>
      <w:jc w:val="both"/>
      <w:outlineLvl w:val="0"/>
    </w:pPr>
    <w:rPr>
      <w:rFonts w:ascii="Century Gothic" w:hAnsi="Century Gothic" w:cs="Arial Unicode MS"/>
      <w:b/>
      <w:bCs/>
      <w:caps/>
      <w:color w:val="244061"/>
      <w:sz w:val="28"/>
      <w:szCs w:val="28"/>
      <w:u w:color="244061"/>
    </w:rPr>
  </w:style>
  <w:style w:type="paragraph" w:styleId="Titre2">
    <w:name w:val="heading 2"/>
    <w:next w:val="Corps"/>
    <w:pPr>
      <w:keepNext/>
      <w:widowControl w:val="0"/>
      <w:tabs>
        <w:tab w:val="left" w:pos="576"/>
      </w:tabs>
      <w:spacing w:before="120"/>
      <w:jc w:val="both"/>
      <w:outlineLvl w:val="1"/>
    </w:pPr>
    <w:rPr>
      <w:rFonts w:ascii="Century Gothic" w:hAnsi="Century Gothic" w:cs="Arial Unicode MS"/>
      <w:b/>
      <w:bCs/>
      <w:color w:val="244061"/>
      <w:sz w:val="26"/>
      <w:szCs w:val="26"/>
      <w:u w:color="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entury Gothic" w:hAnsi="Century Gothic" w:cs="Arial Unicode MS"/>
      <w:color w:val="000000"/>
      <w:sz w:val="22"/>
      <w:szCs w:val="22"/>
      <w:u w:color="000000"/>
    </w:rPr>
  </w:style>
  <w:style w:type="paragraph" w:styleId="Pieddepage">
    <w:name w:val="footer"/>
    <w:pPr>
      <w:tabs>
        <w:tab w:val="center" w:pos="4536"/>
        <w:tab w:val="right" w:pos="9072"/>
      </w:tabs>
    </w:pPr>
    <w:rPr>
      <w:rFonts w:ascii="Century Gothic" w:eastAsia="Century Gothic" w:hAnsi="Century Gothic" w:cs="Century Gothic"/>
      <w:color w:val="000000"/>
      <w:sz w:val="22"/>
      <w:szCs w:val="22"/>
      <w:u w:color="000000"/>
    </w:rPr>
  </w:style>
  <w:style w:type="paragraph" w:customStyle="1" w:styleId="Corps">
    <w:name w:val="Corps"/>
    <w:pPr>
      <w:spacing w:after="200" w:line="276" w:lineRule="auto"/>
    </w:pPr>
    <w:rPr>
      <w:rFonts w:ascii="Century Gothic" w:eastAsia="Century Gothic" w:hAnsi="Century Gothic" w:cs="Century Gothic"/>
      <w:color w:val="000000"/>
      <w:sz w:val="22"/>
      <w:szCs w:val="22"/>
      <w:u w:color="000000"/>
    </w:rPr>
  </w:style>
  <w:style w:type="numbering" w:customStyle="1" w:styleId="Style1import">
    <w:name w:val="Style 1 importé"/>
    <w:pPr>
      <w:numPr>
        <w:numId w:val="1"/>
      </w:numPr>
    </w:pPr>
  </w:style>
  <w:style w:type="paragraph" w:styleId="Notedebasdepage">
    <w:name w:val="footnote text"/>
    <w:rPr>
      <w:rFonts w:ascii="Helvetica Neue" w:eastAsia="Helvetica Neue" w:hAnsi="Helvetica Neue" w:cs="Helvetica Neue"/>
      <w:color w:val="000000"/>
      <w:sz w:val="22"/>
      <w:szCs w:val="22"/>
    </w:rPr>
  </w:style>
  <w:style w:type="character" w:customStyle="1" w:styleId="Hyperlink0">
    <w:name w:val="Hyperlink.0"/>
    <w:basedOn w:val="Lienhypertexte"/>
    <w:rPr>
      <w:color w:val="0000FF"/>
      <w:u w:val="single" w:color="0000FF"/>
    </w:rPr>
  </w:style>
  <w:style w:type="paragraph" w:customStyle="1" w:styleId="Pardfaut">
    <w:name w:val="Par défau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moge.org/fr/"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2088</Words>
  <Characters>11490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BUISSON André</cp:lastModifiedBy>
  <cp:revision>2</cp:revision>
  <dcterms:created xsi:type="dcterms:W3CDTF">2019-06-24T08:09:00Z</dcterms:created>
  <dcterms:modified xsi:type="dcterms:W3CDTF">2019-06-24T08:14:00Z</dcterms:modified>
</cp:coreProperties>
</file>