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CDC2E" w14:textId="77777777" w:rsidR="001E66D7" w:rsidRDefault="001E66D7" w:rsidP="00422A40">
      <w:pPr>
        <w:jc w:val="both"/>
        <w:rPr>
          <w:b/>
          <w:sz w:val="28"/>
          <w:szCs w:val="28"/>
        </w:rPr>
      </w:pPr>
    </w:p>
    <w:p w14:paraId="78279E2F" w14:textId="5B3803E7" w:rsidR="00312E4C" w:rsidRPr="001B279F" w:rsidRDefault="00312E4C" w:rsidP="00422A40">
      <w:pPr>
        <w:jc w:val="both"/>
        <w:rPr>
          <w:color w:val="244061" w:themeColor="accent1" w:themeShade="80"/>
          <w:sz w:val="28"/>
          <w:szCs w:val="28"/>
        </w:rPr>
      </w:pPr>
      <w:r w:rsidRPr="00911CDB">
        <w:rPr>
          <w:b/>
          <w:color w:val="244061" w:themeColor="accent1" w:themeShade="80"/>
          <w:sz w:val="28"/>
          <w:szCs w:val="28"/>
        </w:rPr>
        <w:t xml:space="preserve">Titre de la </w:t>
      </w:r>
      <w:r w:rsidR="00D43DEC" w:rsidRPr="00911CDB">
        <w:rPr>
          <w:b/>
          <w:color w:val="244061" w:themeColor="accent1" w:themeShade="80"/>
          <w:sz w:val="28"/>
          <w:szCs w:val="28"/>
        </w:rPr>
        <w:t>présentation</w:t>
      </w:r>
      <w:r w:rsidR="001A613F">
        <w:rPr>
          <w:b/>
          <w:color w:val="244061" w:themeColor="accent1" w:themeShade="80"/>
          <w:sz w:val="28"/>
          <w:szCs w:val="28"/>
        </w:rPr>
        <w:t xml:space="preserve"> : </w:t>
      </w:r>
      <w:r w:rsidR="001B279F" w:rsidRPr="001B279F">
        <w:rPr>
          <w:color w:val="244061" w:themeColor="accent1" w:themeShade="80"/>
          <w:sz w:val="28"/>
          <w:szCs w:val="28"/>
        </w:rPr>
        <w:t xml:space="preserve">Le front écologique maritime français : L’Etat français et </w:t>
      </w:r>
      <w:r w:rsidR="001B279F">
        <w:rPr>
          <w:color w:val="244061" w:themeColor="accent1" w:themeShade="80"/>
          <w:sz w:val="28"/>
          <w:szCs w:val="28"/>
        </w:rPr>
        <w:t>s</w:t>
      </w:r>
      <w:r w:rsidR="001B279F" w:rsidRPr="001B279F">
        <w:rPr>
          <w:color w:val="244061" w:themeColor="accent1" w:themeShade="80"/>
          <w:sz w:val="28"/>
          <w:szCs w:val="28"/>
        </w:rPr>
        <w:t xml:space="preserve">es Outre-mer, entre contrôle </w:t>
      </w:r>
      <w:r w:rsidR="001B279F" w:rsidRPr="001B279F">
        <w:rPr>
          <w:i/>
          <w:color w:val="244061" w:themeColor="accent1" w:themeShade="80"/>
          <w:sz w:val="28"/>
          <w:szCs w:val="28"/>
        </w:rPr>
        <w:t>merritorial</w:t>
      </w:r>
      <w:r w:rsidR="001B279F" w:rsidRPr="001B279F">
        <w:rPr>
          <w:color w:val="244061" w:themeColor="accent1" w:themeShade="80"/>
          <w:sz w:val="28"/>
          <w:szCs w:val="28"/>
        </w:rPr>
        <w:t xml:space="preserve"> et négociation locale</w:t>
      </w:r>
    </w:p>
    <w:p w14:paraId="22EC6A3C" w14:textId="77777777" w:rsidR="00312E4C" w:rsidRPr="00911CDB" w:rsidRDefault="00623AA3" w:rsidP="00422A40">
      <w:pPr>
        <w:jc w:val="both"/>
        <w:rPr>
          <w:b/>
          <w:color w:val="244061" w:themeColor="accent1" w:themeShade="80"/>
          <w:sz w:val="24"/>
          <w:szCs w:val="24"/>
        </w:rPr>
      </w:pPr>
      <w:r w:rsidRPr="00911CDB">
        <w:rPr>
          <w:b/>
          <w:color w:val="244061" w:themeColor="accent1" w:themeShade="80"/>
          <w:sz w:val="24"/>
          <w:szCs w:val="24"/>
        </w:rPr>
        <w:t>Nom</w:t>
      </w:r>
      <w:r w:rsidR="00DB6754">
        <w:rPr>
          <w:b/>
          <w:color w:val="244061" w:themeColor="accent1" w:themeShade="80"/>
          <w:sz w:val="24"/>
          <w:szCs w:val="24"/>
        </w:rPr>
        <w:t> </w:t>
      </w:r>
      <w:r w:rsidR="00DB6754" w:rsidRPr="00DB6754">
        <w:t>: Surmont</w:t>
      </w:r>
    </w:p>
    <w:p w14:paraId="62B44EB2" w14:textId="77777777" w:rsidR="00623AA3" w:rsidRPr="00911CDB" w:rsidRDefault="00623AA3" w:rsidP="00422A40">
      <w:pPr>
        <w:jc w:val="both"/>
        <w:rPr>
          <w:b/>
          <w:color w:val="244061" w:themeColor="accent1" w:themeShade="80"/>
          <w:sz w:val="24"/>
          <w:szCs w:val="24"/>
        </w:rPr>
      </w:pPr>
      <w:r w:rsidRPr="00911CDB">
        <w:rPr>
          <w:b/>
          <w:color w:val="244061" w:themeColor="accent1" w:themeShade="80"/>
          <w:sz w:val="24"/>
          <w:szCs w:val="24"/>
        </w:rPr>
        <w:t>Prénom</w:t>
      </w:r>
      <w:r w:rsidR="00DB6754">
        <w:rPr>
          <w:b/>
          <w:color w:val="244061" w:themeColor="accent1" w:themeShade="80"/>
          <w:sz w:val="24"/>
          <w:szCs w:val="24"/>
        </w:rPr>
        <w:t> </w:t>
      </w:r>
      <w:r w:rsidR="00DB6754" w:rsidRPr="00DB6754">
        <w:rPr>
          <w:color w:val="244061" w:themeColor="accent1" w:themeShade="80"/>
          <w:sz w:val="24"/>
          <w:szCs w:val="24"/>
        </w:rPr>
        <w:t>: Emmanuelle</w:t>
      </w:r>
    </w:p>
    <w:p w14:paraId="3A3BE6C5" w14:textId="77777777" w:rsidR="002E3637" w:rsidRPr="00911CDB" w:rsidRDefault="002E3637" w:rsidP="00422A40">
      <w:pPr>
        <w:jc w:val="both"/>
        <w:rPr>
          <w:b/>
          <w:color w:val="244061" w:themeColor="accent1" w:themeShade="80"/>
          <w:sz w:val="24"/>
          <w:szCs w:val="24"/>
        </w:rPr>
      </w:pPr>
      <w:r w:rsidRPr="00911CDB">
        <w:rPr>
          <w:b/>
          <w:color w:val="244061" w:themeColor="accent1" w:themeShade="80"/>
          <w:sz w:val="24"/>
          <w:szCs w:val="24"/>
        </w:rPr>
        <w:t>Titre de la thèse</w:t>
      </w:r>
      <w:r w:rsidR="00DB6754">
        <w:rPr>
          <w:b/>
          <w:color w:val="244061" w:themeColor="accent1" w:themeShade="80"/>
          <w:sz w:val="24"/>
          <w:szCs w:val="24"/>
        </w:rPr>
        <w:t xml:space="preserve"> : </w:t>
      </w:r>
      <w:r w:rsidR="00DB6754" w:rsidRPr="00DB6754">
        <w:rPr>
          <w:color w:val="244061" w:themeColor="accent1" w:themeShade="80"/>
          <w:sz w:val="24"/>
          <w:szCs w:val="24"/>
        </w:rPr>
        <w:t>Repenser les politiques de protection des océans. Comparaisons des dispositifs d'aires marines protégées en France et en Afrique du Sud</w:t>
      </w:r>
    </w:p>
    <w:p w14:paraId="2710E0D2" w14:textId="77777777" w:rsidR="00E96C3B" w:rsidRPr="00DB6754" w:rsidRDefault="00E96C3B" w:rsidP="00422A40">
      <w:pPr>
        <w:jc w:val="both"/>
        <w:rPr>
          <w:color w:val="244061" w:themeColor="accent1" w:themeShade="80"/>
          <w:sz w:val="24"/>
          <w:szCs w:val="24"/>
        </w:rPr>
      </w:pPr>
      <w:r>
        <w:rPr>
          <w:b/>
          <w:color w:val="244061" w:themeColor="accent1" w:themeShade="80"/>
          <w:sz w:val="24"/>
          <w:szCs w:val="24"/>
        </w:rPr>
        <w:t>Discipline(s)</w:t>
      </w:r>
      <w:r w:rsidR="00DB6754">
        <w:rPr>
          <w:b/>
          <w:color w:val="244061" w:themeColor="accent1" w:themeShade="80"/>
          <w:sz w:val="24"/>
          <w:szCs w:val="24"/>
        </w:rPr>
        <w:t> </w:t>
      </w:r>
      <w:r w:rsidR="00DB6754">
        <w:rPr>
          <w:color w:val="244061" w:themeColor="accent1" w:themeShade="80"/>
          <w:sz w:val="24"/>
          <w:szCs w:val="24"/>
        </w:rPr>
        <w:t>: géographie</w:t>
      </w:r>
    </w:p>
    <w:p w14:paraId="4D8D962E" w14:textId="77777777" w:rsidR="00623AA3" w:rsidRPr="00DB6754" w:rsidRDefault="00623AA3" w:rsidP="00422A40">
      <w:pPr>
        <w:jc w:val="both"/>
        <w:rPr>
          <w:color w:val="244061" w:themeColor="accent1" w:themeShade="80"/>
          <w:sz w:val="24"/>
          <w:szCs w:val="24"/>
        </w:rPr>
      </w:pPr>
      <w:r w:rsidRPr="00911CDB">
        <w:rPr>
          <w:b/>
          <w:color w:val="244061" w:themeColor="accent1" w:themeShade="80"/>
          <w:sz w:val="24"/>
          <w:szCs w:val="24"/>
        </w:rPr>
        <w:t>Directeur –trice de thèse</w:t>
      </w:r>
      <w:r w:rsidR="00DB6754">
        <w:rPr>
          <w:b/>
          <w:color w:val="244061" w:themeColor="accent1" w:themeShade="80"/>
          <w:sz w:val="24"/>
          <w:szCs w:val="24"/>
        </w:rPr>
        <w:t> :</w:t>
      </w:r>
      <w:r w:rsidR="00DB6754">
        <w:rPr>
          <w:color w:val="244061" w:themeColor="accent1" w:themeShade="80"/>
          <w:sz w:val="24"/>
          <w:szCs w:val="24"/>
        </w:rPr>
        <w:t xml:space="preserve"> Sylvain Guyot (Passages), Estienne Rodary (IRD-Gred)</w:t>
      </w:r>
    </w:p>
    <w:p w14:paraId="4BC73DE6" w14:textId="4AD3CC88" w:rsidR="00623AA3" w:rsidRPr="00DB6754" w:rsidRDefault="00623AA3" w:rsidP="00422A40">
      <w:pPr>
        <w:jc w:val="both"/>
        <w:rPr>
          <w:color w:val="244061" w:themeColor="accent1" w:themeShade="80"/>
          <w:sz w:val="24"/>
          <w:szCs w:val="24"/>
        </w:rPr>
      </w:pPr>
      <w:r w:rsidRPr="00911CDB">
        <w:rPr>
          <w:b/>
          <w:color w:val="244061" w:themeColor="accent1" w:themeShade="80"/>
          <w:sz w:val="24"/>
          <w:szCs w:val="24"/>
        </w:rPr>
        <w:t>Financement de la thèse</w:t>
      </w:r>
      <w:r w:rsidR="00DB6754">
        <w:rPr>
          <w:color w:val="244061" w:themeColor="accent1" w:themeShade="80"/>
          <w:sz w:val="24"/>
          <w:szCs w:val="24"/>
        </w:rPr>
        <w:t xml:space="preserve"> : </w:t>
      </w:r>
      <w:r w:rsidR="00DB6754" w:rsidRPr="0006221C">
        <w:rPr>
          <w:color w:val="244061" w:themeColor="accent1" w:themeShade="80"/>
          <w:sz w:val="24"/>
          <w:szCs w:val="24"/>
        </w:rPr>
        <w:t>oui</w:t>
      </w:r>
      <w:r w:rsidR="0028488A" w:rsidRPr="0006221C">
        <w:rPr>
          <w:color w:val="244061" w:themeColor="accent1" w:themeShade="80"/>
          <w:sz w:val="24"/>
          <w:szCs w:val="24"/>
        </w:rPr>
        <w:t>.</w:t>
      </w:r>
      <w:r w:rsidR="0006221C" w:rsidRPr="0006221C">
        <w:rPr>
          <w:color w:val="244061" w:themeColor="accent1" w:themeShade="80"/>
          <w:sz w:val="24"/>
          <w:szCs w:val="24"/>
        </w:rPr>
        <w:t xml:space="preserve"> Co</w:t>
      </w:r>
      <w:r w:rsidR="0028488A" w:rsidRPr="0006221C">
        <w:rPr>
          <w:color w:val="244061" w:themeColor="accent1" w:themeShade="80"/>
          <w:sz w:val="24"/>
          <w:szCs w:val="24"/>
        </w:rPr>
        <w:t>ntrat doctoral ENS de Lyon </w:t>
      </w:r>
    </w:p>
    <w:p w14:paraId="359E7C91" w14:textId="77777777" w:rsidR="002E3637" w:rsidRPr="00DB6754" w:rsidRDefault="002E3637" w:rsidP="00422A40">
      <w:pPr>
        <w:jc w:val="both"/>
        <w:rPr>
          <w:color w:val="244061" w:themeColor="accent1" w:themeShade="80"/>
          <w:sz w:val="24"/>
          <w:szCs w:val="24"/>
        </w:rPr>
      </w:pPr>
      <w:r w:rsidRPr="00911CDB">
        <w:rPr>
          <w:b/>
          <w:color w:val="244061" w:themeColor="accent1" w:themeShade="80"/>
          <w:sz w:val="24"/>
          <w:szCs w:val="24"/>
        </w:rPr>
        <w:t>Date d’inscription en thèse</w:t>
      </w:r>
      <w:r w:rsidR="00DB6754">
        <w:rPr>
          <w:b/>
          <w:color w:val="244061" w:themeColor="accent1" w:themeShade="80"/>
          <w:sz w:val="24"/>
          <w:szCs w:val="24"/>
        </w:rPr>
        <w:t xml:space="preserve"> : </w:t>
      </w:r>
      <w:r w:rsidR="00DB6754">
        <w:rPr>
          <w:color w:val="244061" w:themeColor="accent1" w:themeShade="80"/>
          <w:sz w:val="24"/>
          <w:szCs w:val="24"/>
        </w:rPr>
        <w:t>septembre 2017</w:t>
      </w:r>
    </w:p>
    <w:p w14:paraId="1C1DA29E" w14:textId="77777777" w:rsidR="00312E4C" w:rsidRDefault="00F73FBD" w:rsidP="00422A40">
      <w:pPr>
        <w:jc w:val="both"/>
        <w:rPr>
          <w:color w:val="244061" w:themeColor="accent1" w:themeShade="80"/>
          <w:sz w:val="24"/>
          <w:szCs w:val="24"/>
        </w:rPr>
      </w:pPr>
      <w:r w:rsidRPr="00911CDB">
        <w:rPr>
          <w:b/>
          <w:color w:val="244061" w:themeColor="accent1" w:themeShade="80"/>
          <w:sz w:val="24"/>
          <w:szCs w:val="24"/>
        </w:rPr>
        <w:t>Organismes et adresses (mai</w:t>
      </w:r>
      <w:r w:rsidR="00312E4C" w:rsidRPr="00911CDB">
        <w:rPr>
          <w:b/>
          <w:color w:val="244061" w:themeColor="accent1" w:themeShade="80"/>
          <w:sz w:val="24"/>
          <w:szCs w:val="24"/>
        </w:rPr>
        <w:t>ls)</w:t>
      </w:r>
      <w:r w:rsidR="00DB6754">
        <w:rPr>
          <w:b/>
          <w:color w:val="244061" w:themeColor="accent1" w:themeShade="80"/>
          <w:sz w:val="24"/>
          <w:szCs w:val="24"/>
        </w:rPr>
        <w:t> :</w:t>
      </w:r>
      <w:r w:rsidR="00DB6754">
        <w:rPr>
          <w:color w:val="244061" w:themeColor="accent1" w:themeShade="80"/>
          <w:sz w:val="24"/>
          <w:szCs w:val="24"/>
        </w:rPr>
        <w:t xml:space="preserve"> UMR Passages </w:t>
      </w:r>
      <w:r w:rsidR="003C0786">
        <w:rPr>
          <w:color w:val="244061" w:themeColor="accent1" w:themeShade="80"/>
          <w:sz w:val="24"/>
          <w:szCs w:val="24"/>
        </w:rPr>
        <w:t xml:space="preserve">- </w:t>
      </w:r>
      <w:r w:rsidR="00DB6754">
        <w:rPr>
          <w:color w:val="244061" w:themeColor="accent1" w:themeShade="80"/>
          <w:sz w:val="24"/>
          <w:szCs w:val="24"/>
        </w:rPr>
        <w:t>Université Bordeaux-Montaigne, Maison des Suds, 12 esplanade des Antilles, 33600 Pessac</w:t>
      </w:r>
    </w:p>
    <w:p w14:paraId="37F43601" w14:textId="7D6A7569" w:rsidR="00312E4C" w:rsidRPr="00DB6754" w:rsidRDefault="00BB339B" w:rsidP="00422A40">
      <w:pPr>
        <w:jc w:val="both"/>
        <w:rPr>
          <w:color w:val="244061" w:themeColor="accent1" w:themeShade="80"/>
          <w:sz w:val="24"/>
          <w:szCs w:val="24"/>
        </w:rPr>
      </w:pPr>
      <w:hyperlink r:id="rId9" w:history="1">
        <w:r w:rsidR="006F50A5" w:rsidRPr="00BF28BE">
          <w:rPr>
            <w:rStyle w:val="Lienhypertexte"/>
            <w:sz w:val="24"/>
            <w:szCs w:val="24"/>
          </w:rPr>
          <w:t>emmanuelle.surmont@cnrs.fr</w:t>
        </w:r>
      </w:hyperlink>
      <w:r w:rsidR="00DB6754">
        <w:rPr>
          <w:color w:val="244061" w:themeColor="accent1" w:themeShade="80"/>
          <w:sz w:val="24"/>
          <w:szCs w:val="24"/>
        </w:rPr>
        <w:t xml:space="preserve"> </w:t>
      </w:r>
    </w:p>
    <w:p w14:paraId="2EC89D74" w14:textId="77777777" w:rsidR="00F73FBD" w:rsidRPr="00911CDB" w:rsidRDefault="00F73FBD" w:rsidP="00422A40">
      <w:pPr>
        <w:jc w:val="both"/>
        <w:rPr>
          <w:color w:val="244061" w:themeColor="accent1" w:themeShade="80"/>
          <w:sz w:val="28"/>
          <w:szCs w:val="28"/>
        </w:rPr>
      </w:pPr>
      <w:r w:rsidRPr="00911CDB">
        <w:rPr>
          <w:b/>
          <w:color w:val="244061" w:themeColor="accent1" w:themeShade="80"/>
          <w:sz w:val="28"/>
          <w:szCs w:val="28"/>
        </w:rPr>
        <w:t>Format de présentation</w:t>
      </w:r>
    </w:p>
    <w:p w14:paraId="614D43DB" w14:textId="77777777" w:rsidR="00312E4C" w:rsidRPr="00911CDB" w:rsidRDefault="00BB339B" w:rsidP="00422A40">
      <w:pPr>
        <w:tabs>
          <w:tab w:val="left" w:pos="735"/>
        </w:tabs>
        <w:spacing w:after="0"/>
        <w:ind w:left="708"/>
        <w:jc w:val="both"/>
      </w:pPr>
      <w:sdt>
        <w:sdtPr>
          <w:id w:val="281389156"/>
          <w14:checkbox>
            <w14:checked w14:val="1"/>
            <w14:checkedState w14:val="2612" w14:font="MS Gothic"/>
            <w14:uncheckedState w14:val="2610" w14:font="MS Gothic"/>
          </w14:checkbox>
        </w:sdtPr>
        <w:sdtEndPr/>
        <w:sdtContent>
          <w:r w:rsidR="00DB6754">
            <w:rPr>
              <w:rFonts w:ascii="MS Gothic" w:eastAsia="MS Gothic" w:hAnsi="MS Gothic" w:hint="eastAsia"/>
            </w:rPr>
            <w:t>☒</w:t>
          </w:r>
        </w:sdtContent>
      </w:sdt>
      <w:r w:rsidR="00F73FBD" w:rsidRPr="00911CDB">
        <w:tab/>
        <w:t>Communication orale (15 minutes)</w:t>
      </w:r>
    </w:p>
    <w:p w14:paraId="6C3104CB" w14:textId="77777777" w:rsidR="00F73FBD" w:rsidRPr="00911CDB" w:rsidRDefault="00BB339B" w:rsidP="00422A40">
      <w:pPr>
        <w:tabs>
          <w:tab w:val="left" w:pos="735"/>
        </w:tabs>
        <w:spacing w:after="0"/>
        <w:ind w:left="708"/>
        <w:jc w:val="both"/>
      </w:pPr>
      <w:sdt>
        <w:sdtPr>
          <w:id w:val="194044402"/>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t xml:space="preserve">Poster </w:t>
      </w:r>
      <w:r w:rsidR="00BA43D7" w:rsidRPr="00872D90">
        <w:t>(format A0)</w:t>
      </w:r>
    </w:p>
    <w:p w14:paraId="2F91D097" w14:textId="77777777" w:rsidR="00F73FBD" w:rsidRPr="00911CDB" w:rsidRDefault="00BB339B" w:rsidP="00422A40">
      <w:pPr>
        <w:tabs>
          <w:tab w:val="left" w:pos="735"/>
        </w:tabs>
        <w:spacing w:after="0"/>
        <w:ind w:left="708"/>
        <w:jc w:val="both"/>
      </w:pPr>
      <w:sdt>
        <w:sdtPr>
          <w:id w:val="1584798783"/>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r>
      <w:r w:rsidR="00915C4A" w:rsidRPr="00911CDB">
        <w:t>« M</w:t>
      </w:r>
      <w:r w:rsidR="00F73FBD" w:rsidRPr="00911CDB">
        <w:t>a thèse en trois images </w:t>
      </w:r>
      <w:r w:rsidR="00780C6A" w:rsidRPr="00911CDB">
        <w:t xml:space="preserve"> et 180 secondes </w:t>
      </w:r>
      <w:r w:rsidR="00F73FBD" w:rsidRPr="00911CDB">
        <w:t>» (</w:t>
      </w:r>
      <w:r w:rsidR="00915C4A" w:rsidRPr="00911CDB">
        <w:t>3 minutes)</w:t>
      </w:r>
    </w:p>
    <w:p w14:paraId="017AF4C1" w14:textId="77777777" w:rsidR="006F4727" w:rsidRDefault="006F4727" w:rsidP="00422A40">
      <w:pPr>
        <w:pStyle w:val="Default"/>
        <w:jc w:val="both"/>
      </w:pPr>
    </w:p>
    <w:p w14:paraId="320E8A7D" w14:textId="290CDBCE" w:rsidR="006F4727" w:rsidRPr="00911CDB" w:rsidRDefault="006F4727" w:rsidP="00422A40">
      <w:pPr>
        <w:jc w:val="both"/>
      </w:pPr>
      <w:r>
        <w:t xml:space="preserve"> Les propositions doivent comporter un résumé présentant les questions de recherche, les méthodes mises en </w:t>
      </w:r>
      <w:r w:rsidR="00831953">
        <w:t>œuvre</w:t>
      </w:r>
      <w:r>
        <w:t xml:space="preserve"> ou envisagées et les résultats obtenus ou attendus.</w:t>
      </w:r>
    </w:p>
    <w:p w14:paraId="68A3BDD2" w14:textId="77777777" w:rsidR="00312E4C" w:rsidRPr="00911CDB" w:rsidRDefault="00312E4C" w:rsidP="00422A40">
      <w:pPr>
        <w:jc w:val="both"/>
        <w:rPr>
          <w:b/>
          <w:color w:val="244061" w:themeColor="accent1" w:themeShade="80"/>
          <w:sz w:val="28"/>
          <w:szCs w:val="28"/>
        </w:rPr>
      </w:pPr>
      <w:r w:rsidRPr="00911CDB">
        <w:rPr>
          <w:b/>
          <w:color w:val="244061" w:themeColor="accent1" w:themeShade="80"/>
          <w:sz w:val="28"/>
          <w:szCs w:val="28"/>
        </w:rPr>
        <w:t>R</w:t>
      </w:r>
      <w:r w:rsidR="00BA43D7" w:rsidRPr="00911CDB">
        <w:rPr>
          <w:b/>
          <w:color w:val="244061" w:themeColor="accent1" w:themeShade="80"/>
          <w:sz w:val="28"/>
          <w:szCs w:val="28"/>
        </w:rPr>
        <w:t>ésumé</w:t>
      </w:r>
    </w:p>
    <w:p w14:paraId="6CB60D8F" w14:textId="2C26BD87" w:rsidR="000152E1" w:rsidRDefault="006E27F5" w:rsidP="00422A40">
      <w:pPr>
        <w:jc w:val="both"/>
      </w:pPr>
      <w:r>
        <w:t>P</w:t>
      </w:r>
      <w:r w:rsidR="003C0786">
        <w:t xml:space="preserve">romues </w:t>
      </w:r>
      <w:r w:rsidR="00E17BAD">
        <w:t xml:space="preserve">à l’échelle internationale </w:t>
      </w:r>
      <w:r w:rsidR="003C0786">
        <w:t>en 1992 lors de la Conférence sur la Diversité Biologique de Rio</w:t>
      </w:r>
      <w:r>
        <w:t xml:space="preserve">, les </w:t>
      </w:r>
      <w:r w:rsidR="009757CA">
        <w:t>A</w:t>
      </w:r>
      <w:bookmarkStart w:id="0" w:name="_GoBack"/>
      <w:bookmarkEnd w:id="0"/>
      <w:r>
        <w:t xml:space="preserve">ires marines protégées (AMP) </w:t>
      </w:r>
      <w:r w:rsidR="003C0786">
        <w:t xml:space="preserve">se sont imposées </w:t>
      </w:r>
      <w:r>
        <w:t xml:space="preserve">dans les discours nationaux </w:t>
      </w:r>
      <w:r w:rsidR="003C0786">
        <w:t xml:space="preserve">comme les dispositifs phares de protection de la biodiversité océanique. </w:t>
      </w:r>
      <w:r>
        <w:t xml:space="preserve">La France a largement développé </w:t>
      </w:r>
      <w:r w:rsidR="001A613F">
        <w:t xml:space="preserve">son réseau d’AMP </w:t>
      </w:r>
      <w:r>
        <w:t xml:space="preserve">depuis les années 2000, notamment dans ses Outre-mer, au nom de la conservation mais aussi et surtout du développement local. Ces AMP participent de ce que </w:t>
      </w:r>
      <w:r w:rsidR="0006221C">
        <w:t xml:space="preserve">je propose </w:t>
      </w:r>
      <w:r w:rsidR="0006221C">
        <w:lastRenderedPageBreak/>
        <w:t xml:space="preserve">d’appeler </w:t>
      </w:r>
      <w:r>
        <w:t>« un front écologique maritime » qui permet</w:t>
      </w:r>
      <w:r w:rsidR="00947618" w:rsidRPr="00947618">
        <w:t xml:space="preserve"> </w:t>
      </w:r>
      <w:r w:rsidR="00947618">
        <w:t>à l’Etat français</w:t>
      </w:r>
      <w:r>
        <w:t>, d’une part, de se positionner stratégiquement sur des espaces disputés</w:t>
      </w:r>
      <w:r w:rsidR="00B2299F">
        <w:t xml:space="preserve"> (océan Indien), au nom de la protection de la </w:t>
      </w:r>
      <w:r w:rsidR="00831953">
        <w:t>biodiversité et</w:t>
      </w:r>
      <w:r w:rsidR="00B2299F">
        <w:t>,</w:t>
      </w:r>
      <w:r>
        <w:t xml:space="preserve"> d’autre part</w:t>
      </w:r>
      <w:r w:rsidR="00947618">
        <w:t xml:space="preserve">, </w:t>
      </w:r>
      <w:r>
        <w:t xml:space="preserve">de s’affirmer en tant qu’Etat </w:t>
      </w:r>
      <w:r w:rsidR="00947618">
        <w:t>maritime(iste)</w:t>
      </w:r>
      <w:r w:rsidR="00B2299F">
        <w:t>,</w:t>
      </w:r>
      <w:r w:rsidR="00947618">
        <w:t xml:space="preserve"> </w:t>
      </w:r>
      <w:r w:rsidR="0006221C">
        <w:t xml:space="preserve">à travers </w:t>
      </w:r>
      <w:r w:rsidR="00947618">
        <w:t>d</w:t>
      </w:r>
      <w:r>
        <w:t xml:space="preserve">es </w:t>
      </w:r>
      <w:r w:rsidR="000152E1">
        <w:t>territoires post-coloniaux</w:t>
      </w:r>
      <w:r w:rsidR="00947618">
        <w:t xml:space="preserve"> éclatés </w:t>
      </w:r>
      <w:r w:rsidR="00B2299F">
        <w:t>(</w:t>
      </w:r>
      <w:r w:rsidR="000152E1">
        <w:t>ses Outre-mer</w:t>
      </w:r>
      <w:r w:rsidR="00B2299F">
        <w:t>)</w:t>
      </w:r>
      <w:r w:rsidR="00947618">
        <w:t xml:space="preserve">. </w:t>
      </w:r>
      <w:r w:rsidR="00B2299F">
        <w:t>Cette proposition fait</w:t>
      </w:r>
      <w:r w:rsidR="000152E1">
        <w:t xml:space="preserve"> une large part au cas mahorais, dernier département-région institué en France.</w:t>
      </w:r>
    </w:p>
    <w:p w14:paraId="1F3312D9" w14:textId="77777777" w:rsidR="00312E4C" w:rsidRPr="00911CDB" w:rsidRDefault="00312E4C" w:rsidP="00422A40">
      <w:pPr>
        <w:jc w:val="both"/>
        <w:rPr>
          <w:b/>
          <w:color w:val="244061" w:themeColor="accent1" w:themeShade="80"/>
          <w:sz w:val="28"/>
          <w:szCs w:val="28"/>
        </w:rPr>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p>
    <w:p w14:paraId="0566D7E4" w14:textId="74D29D1F" w:rsidR="001E66D7" w:rsidRPr="00911CDB" w:rsidRDefault="00DB6754" w:rsidP="00422A40">
      <w:pPr>
        <w:jc w:val="both"/>
      </w:pPr>
      <w:r w:rsidRPr="008040C1">
        <w:rPr>
          <w:rFonts w:cstheme="minorHAnsi"/>
        </w:rPr>
        <w:t>Aires marines protégées</w:t>
      </w:r>
      <w:r>
        <w:rPr>
          <w:rFonts w:cstheme="minorHAnsi"/>
        </w:rPr>
        <w:t xml:space="preserve"> ; </w:t>
      </w:r>
      <w:r w:rsidRPr="008040C1">
        <w:rPr>
          <w:rFonts w:cstheme="minorHAnsi"/>
        </w:rPr>
        <w:t>front écologique maritime</w:t>
      </w:r>
      <w:r>
        <w:rPr>
          <w:rFonts w:cstheme="minorHAnsi"/>
        </w:rPr>
        <w:t xml:space="preserve"> ; </w:t>
      </w:r>
      <w:r w:rsidR="007E53C1">
        <w:rPr>
          <w:rFonts w:cstheme="minorHAnsi"/>
        </w:rPr>
        <w:t>merritoire ;</w:t>
      </w:r>
      <w:r w:rsidR="00831953">
        <w:rPr>
          <w:rFonts w:cstheme="minorHAnsi"/>
        </w:rPr>
        <w:t xml:space="preserve"> Etat ;</w:t>
      </w:r>
      <w:r w:rsidR="007E53C1">
        <w:rPr>
          <w:rFonts w:cstheme="minorHAnsi"/>
        </w:rPr>
        <w:t xml:space="preserve"> </w:t>
      </w:r>
      <w:r w:rsidRPr="008040C1">
        <w:rPr>
          <w:rFonts w:cstheme="minorHAnsi"/>
        </w:rPr>
        <w:t>Outre-mer</w:t>
      </w:r>
    </w:p>
    <w:p w14:paraId="5574FD20" w14:textId="77777777" w:rsidR="00D43DEC" w:rsidRPr="00911CDB" w:rsidRDefault="00D43DEC" w:rsidP="00422A40">
      <w:pPr>
        <w:pageBreakBefore/>
        <w:spacing w:before="480"/>
        <w:jc w:val="both"/>
        <w:rPr>
          <w:i/>
          <w:color w:val="FF0000"/>
          <w:sz w:val="28"/>
          <w:szCs w:val="28"/>
        </w:rPr>
      </w:pPr>
      <w:r w:rsidRPr="00911CDB">
        <w:rPr>
          <w:i/>
          <w:color w:val="FF0000"/>
          <w:sz w:val="28"/>
          <w:szCs w:val="28"/>
        </w:rPr>
        <w:lastRenderedPageBreak/>
        <w:t>Pour les communications orales (15 minutes)</w:t>
      </w:r>
      <w:r w:rsidR="00780C6A" w:rsidRPr="00911CDB">
        <w:rPr>
          <w:i/>
          <w:color w:val="FF0000"/>
          <w:sz w:val="28"/>
          <w:szCs w:val="28"/>
        </w:rPr>
        <w:t xml:space="preserve"> 4 pages </w:t>
      </w:r>
    </w:p>
    <w:p w14:paraId="3F3AB198" w14:textId="15EEC28E" w:rsidR="00002C47" w:rsidRPr="00366743" w:rsidRDefault="00002C47" w:rsidP="00422A40">
      <w:pPr>
        <w:pStyle w:val="Titre1"/>
        <w:rPr>
          <w:rStyle w:val="Titre1Car"/>
          <w:b/>
          <w:bCs/>
          <w:caps/>
        </w:rPr>
      </w:pPr>
      <w:r w:rsidRPr="00631B63">
        <w:t>Le</w:t>
      </w:r>
      <w:r w:rsidRPr="00366743">
        <w:rPr>
          <w:rStyle w:val="Titre1Car"/>
          <w:b/>
          <w:bCs/>
          <w:caps/>
        </w:rPr>
        <w:t xml:space="preserve"> front écologique maritime français : L’Etat français et ses Outre-mer, entre contrôle merritorial et négociation locale</w:t>
      </w:r>
    </w:p>
    <w:p w14:paraId="21C330AD" w14:textId="053339ED" w:rsidR="00631B63" w:rsidRDefault="00631B63" w:rsidP="00422A40">
      <w:pPr>
        <w:jc w:val="both"/>
      </w:pPr>
      <w:r>
        <w:t xml:space="preserve">Mon travail de thèse porte sur les aires marines protégées (AMP) en France, avec une étude poussée des terrains ultramarins de l’océan Indien (Mayotte, La Réunion, les TAAF) et une ouverture comparative avec l’Afrique du Sud. </w:t>
      </w:r>
      <w:r w:rsidRPr="00E90A0D">
        <w:t>À la différence de la majorité des études portant sur les AMP</w:t>
      </w:r>
      <w:r w:rsidR="00831953">
        <w:t xml:space="preserve"> </w:t>
      </w:r>
      <w:r w:rsidRPr="00E90A0D">
        <w:t xml:space="preserve">qui s’intéressent </w:t>
      </w:r>
      <w:r>
        <w:t xml:space="preserve">au dispositif en lui-même (efficacité, effectivité), c’est son fonctionnement qui est au cœur de mon approche </w:t>
      </w:r>
      <w:r>
        <w:fldChar w:fldCharType="begin"/>
      </w:r>
      <w:r>
        <w:instrText xml:space="preserve"> ADDIN ZOTERO_ITEM CSL_CITATION {"citationID":"bO5la9CD","properties":{"formattedCitation":"(Gill et al., 2017)","plainCitation":"(Gill et al., 2017)","noteIndex":0},"citationItems":[{"id":2272,"uris":["http://zotero.org/users/4657038/items/MX6KZKDE"],"uri":["http://zotero.org/users/4657038/items/MX6KZKDE"],"itemData":{"id":2272,"type":"article-journal","title":"Capacity shortfalls hinder the performance of marine protected areas globally","container-title":"Nature","page":"665-669","volume":"543","issue":"7647","source":"CrossRef","DOI":"10.1038/nature21708","ISSN":"0028-0836, 1476-4687","author":[{"family":"Gill","given":"David A."},{"family":"Mascia","given":"Michael B."},{"family":"Ahmadia","given":"Gabby N."},{"family":"Glew","given":"Louise"},{"family":"Lester","given":"Sarah E."},{"family":"Barnes","given":"Megan"},{"family":"Craigie","given":"Ian"},{"family":"Darling","given":"Emily S."},{"family":"Free","given":"Christopher M."},{"family":"Geldmann","given":"Jonas"},{"family":"Holst","given":"Susie"},{"family":"Jensen","given":"Olaf P."},{"family":"White","given":"Alan T."},{"family":"Basurto","given":"Xavier"},{"family":"Coad","given":"Lauren"},{"family":"Gates","given":"Ruth D."},{"family":"Guannel","given":"Greg"},{"family":"Mumby","given":"Peter J."},{"family":"Thomas","given":"Hannah"},{"family":"Whitmee","given":"Sarah"},{"family":"Woodley","given":"Stephen"},{"family":"Fox","given":"Helen E."}],"issued":{"date-parts":[["2017",3,22]]}}}],"schema":"https://github.com/citation-style-language/schema/raw/master/csl-citation.json"} </w:instrText>
      </w:r>
      <w:r>
        <w:fldChar w:fldCharType="separate"/>
      </w:r>
      <w:r w:rsidRPr="000E107B">
        <w:t>(Gill et al., 2017)</w:t>
      </w:r>
      <w:r>
        <w:fldChar w:fldCharType="end"/>
      </w:r>
      <w:r>
        <w:t xml:space="preserve">. </w:t>
      </w:r>
    </w:p>
    <w:p w14:paraId="0D41C32B" w14:textId="67051E21" w:rsidR="00002C47" w:rsidRPr="00002C47" w:rsidRDefault="00002C47" w:rsidP="00422A40">
      <w:pPr>
        <w:pStyle w:val="Titre2"/>
      </w:pPr>
      <w:r>
        <w:t>Contexte</w:t>
      </w:r>
      <w:r w:rsidR="00631B63">
        <w:t> : la multiplication des AMP françaises comme projet étatique maritimiste</w:t>
      </w:r>
    </w:p>
    <w:p w14:paraId="7A8F21F8" w14:textId="41896006" w:rsidR="00002C47" w:rsidRPr="00002C47" w:rsidRDefault="00F06C75" w:rsidP="00422A40">
      <w:pPr>
        <w:jc w:val="both"/>
      </w:pPr>
      <w:r>
        <w:t>Dans un contexte de catastrophisme environnemental</w:t>
      </w:r>
      <w:r>
        <w:rPr>
          <w:rFonts w:cstheme="minorHAnsi"/>
          <w:lang w:eastAsia="fr-FR"/>
        </w:rPr>
        <w:t xml:space="preserve"> </w:t>
      </w:r>
      <w:r>
        <w:rPr>
          <w:rFonts w:cstheme="minorHAnsi"/>
          <w:lang w:eastAsia="fr-FR"/>
        </w:rPr>
        <w:fldChar w:fldCharType="begin"/>
      </w:r>
      <w:r>
        <w:rPr>
          <w:rFonts w:cstheme="minorHAnsi"/>
          <w:lang w:eastAsia="fr-FR"/>
        </w:rPr>
        <w:instrText xml:space="preserve"> ADDIN ZOTERO_ITEM CSL_CITATION {"citationID":"XNBxlHzz","properties":{"formattedCitation":"(Arnould et Simon, 2007)","plainCitation":"(Arnould et Simon, 2007)","noteIndex":0},"citationItems":[{"id":420,"uris":["http://zotero.org/users/4657038/items/SSB69ZCV"],"uri":["http://zotero.org/users/4657038/items/SSB69ZCV"],"itemData":{"id":420,"type":"book","title":"Géographie de l'environnement","collection-title":"Atouts Géographie","publisher":"Belin","publisher-place":"Paris","number-of-pages":"303","source":"Primo","event-place":"Paris","ISBN":"978-2-7011-4209-8","language":"fre","author":[{"family":"Arnould","given":"Paul"},{"family":"Simon","given":"Laurent"}],"issued":{"date-parts":[["2007"]]}}}],"schema":"https://github.com/citation-style-language/schema/raw/master/csl-citation.json"} </w:instrText>
      </w:r>
      <w:r>
        <w:rPr>
          <w:rFonts w:cstheme="minorHAnsi"/>
          <w:lang w:eastAsia="fr-FR"/>
        </w:rPr>
        <w:fldChar w:fldCharType="separate"/>
      </w:r>
      <w:r w:rsidRPr="00584175">
        <w:t>(Arnould et Simon, 2007)</w:t>
      </w:r>
      <w:r>
        <w:rPr>
          <w:rFonts w:cstheme="minorHAnsi"/>
          <w:lang w:eastAsia="fr-FR"/>
        </w:rPr>
        <w:fldChar w:fldCharType="end"/>
      </w:r>
      <w:r>
        <w:rPr>
          <w:rFonts w:cstheme="minorHAnsi"/>
          <w:lang w:eastAsia="fr-FR"/>
        </w:rPr>
        <w:t>, et après plusieurs décennies de réflexion sur les zones humides, marines et littorales, la Convention sur la Diversité Biologique (CBD) c</w:t>
      </w:r>
      <w:r w:rsidRPr="00524CCF">
        <w:rPr>
          <w:rFonts w:cstheme="minorHAnsi"/>
        </w:rPr>
        <w:t>onsacre</w:t>
      </w:r>
      <w:r>
        <w:rPr>
          <w:rFonts w:cstheme="minorHAnsi"/>
        </w:rPr>
        <w:t xml:space="preserve"> </w:t>
      </w:r>
      <w:r w:rsidRPr="00524CCF">
        <w:rPr>
          <w:rFonts w:cstheme="minorHAnsi"/>
        </w:rPr>
        <w:t>la notion de</w:t>
      </w:r>
      <w:r w:rsidRPr="00524CCF">
        <w:rPr>
          <w:rFonts w:eastAsia="Calibri" w:cstheme="minorHAnsi"/>
        </w:rPr>
        <w:t xml:space="preserve"> </w:t>
      </w:r>
      <w:r>
        <w:rPr>
          <w:rFonts w:eastAsia="Calibri" w:cstheme="minorHAnsi"/>
        </w:rPr>
        <w:t>« </w:t>
      </w:r>
      <w:r w:rsidRPr="00524CCF">
        <w:rPr>
          <w:rFonts w:cstheme="minorHAnsi"/>
        </w:rPr>
        <w:t>biodiversité »</w:t>
      </w:r>
      <w:r>
        <w:rPr>
          <w:rFonts w:cstheme="minorHAnsi"/>
        </w:rPr>
        <w:t xml:space="preserve"> et promeut la mise en place d’AMP. </w:t>
      </w:r>
      <w:r>
        <w:rPr>
          <w:rFonts w:cstheme="minorHAnsi"/>
          <w:lang w:eastAsia="fr-FR"/>
        </w:rPr>
        <w:t>Depuis la CBD, elles sont considérées «</w:t>
      </w:r>
      <w:r w:rsidR="00711162">
        <w:rPr>
          <w:rFonts w:cstheme="minorHAnsi"/>
          <w:lang w:eastAsia="fr-FR"/>
        </w:rPr>
        <w:t xml:space="preserve"> </w:t>
      </w:r>
      <w:r w:rsidRPr="00414A55">
        <w:rPr>
          <w:rFonts w:cstheme="minorHAnsi"/>
          <w:i/>
          <w:lang w:eastAsia="fr-FR"/>
        </w:rPr>
        <w:t xml:space="preserve">comme le moyen le plus pertinent pour réaliser la conservation des ressources et la protection de la biodiversité pour les mers et les océans » </w:t>
      </w:r>
      <w:bookmarkStart w:id="1" w:name="_Toc4409263"/>
      <w:r>
        <w:rPr>
          <w:rFonts w:cstheme="minorHAnsi"/>
          <w:i/>
          <w:lang w:eastAsia="fr-FR"/>
        </w:rPr>
        <w:fldChar w:fldCharType="begin"/>
      </w:r>
      <w:r>
        <w:rPr>
          <w:rFonts w:cstheme="minorHAnsi"/>
          <w:i/>
          <w:lang w:eastAsia="fr-FR"/>
        </w:rPr>
        <w:instrText xml:space="preserve"> ADDIN ZOTERO_ITEM CSL_CITATION {"citationID":"ypemvmsp","properties":{"formattedCitation":"(F\\uc0\\u233{}ral, 2012)","plainCitation":"(Féral, 2012)","noteIndex":0},"citationItems":[{"id":1346,"uris":["http://zotero.org/users/4657038/items/JGNQEYWF"],"uri":["http://zotero.org/users/4657038/items/JGNQEYWF"],"itemData":{"id":1346,"type":"article-journal","title":"L’évolution de l’administration française des aires marines protégées","container-title":"Revue juridique de l’environnement","page":"123-135","issue":"spécial","source":"Cairn.info","ISSN":"0397-0299","language":"fr","author":[{"family":"Féral","given":"François"}],"issued":{"date-parts":[["2012"]]}}}],"schema":"https://github.com/citation-style-language/schema/raw/master/csl-citation.json"} </w:instrText>
      </w:r>
      <w:r>
        <w:rPr>
          <w:rFonts w:cstheme="minorHAnsi"/>
          <w:i/>
          <w:lang w:eastAsia="fr-FR"/>
        </w:rPr>
        <w:fldChar w:fldCharType="separate"/>
      </w:r>
      <w:r w:rsidRPr="00584175">
        <w:rPr>
          <w:rFonts w:cs="Times New Roman"/>
          <w:szCs w:val="24"/>
        </w:rPr>
        <w:t>(Féral, 2012)</w:t>
      </w:r>
      <w:r>
        <w:rPr>
          <w:rFonts w:cstheme="minorHAnsi"/>
          <w:i/>
          <w:lang w:eastAsia="fr-FR"/>
        </w:rPr>
        <w:fldChar w:fldCharType="end"/>
      </w:r>
      <w:bookmarkEnd w:id="1"/>
      <w:r w:rsidR="003E2F02">
        <w:rPr>
          <w:rFonts w:cstheme="minorHAnsi"/>
          <w:lang w:eastAsia="fr-FR"/>
        </w:rPr>
        <w:t xml:space="preserve"> </w:t>
      </w:r>
      <w:r>
        <w:t xml:space="preserve">par les institutions internationales et les ONG écologistes, qui s’influencent mutuellement </w:t>
      </w:r>
      <w:r>
        <w:fldChar w:fldCharType="begin"/>
      </w:r>
      <w:r w:rsidR="00631B63">
        <w:instrText xml:space="preserve"> ADDIN ZOTERO_ITEM CSL_CITATION {"citationID":"VJ4UclHz","properties":{"formattedCitation":"(Cazalet, Leenhardt et Leenhardt, 2014\\uc0\\u160{}; Chaboud et al., 2008\\uc0\\u160{}; Leenhardt et al., 2013\\uc0\\u160{}; Pearce, 2019)","plainCitation":"(Cazalet, Leenhardt et Leenhardt, 2014 ; Chaboud et al., 2008 ; Leenhardt et al., 2013 ; Pearce, 2019)","dontUpdate":true,"noteIndex":0},"citationItems":[{"id":2541,"uris":["http://zotero.org/users/4657038/items/FXKBA862"],"uri":["http://zotero.org/users/4657038/items/FXKBA862"],"itemData":{"id":2541,"type":"chapter","title":"Le phénomène mondial de multiplication et d’extension des surfaces des grandes aires marines protégées","container-title":"Gouvernance, enjeux et mondialisation des grandes aires marines protégées : Recherche sur les politiques evironnementales de zonage maritime. Le challenge maritime de la France de Méditerranée et d’Outre-mer","collection-title":"Collection Maritimes","publisher-place":"Paris","page":"1-44","edition":"L'Harmattan","source":"Google Scholar","event-place":"Paris","author":[{"family":"Cazalet","given":"Bertrand"},{"family":"Leenhardt","given":"Pierre"},{"family":"Leenhardt","given":"Pierre"}],"issued":{"date-parts":[["2014"]]}}},{"id":1255,"uris":["http://zotero.org/users/4657038/items/IK82KLZR"],"uri":["http://zotero.org/users/4657038/items/IK82KLZR"],"itemData":{"id":1255,"type":"article-journal","title":"Aires marines protégées et gouvernance: contributions des disciplines et évolution pluridisciplinaire","source":"Google Scholar","URL":"http://www.documentation.ird.fr/hor/fdi:010045265","shortTitle":"Aires marines protégées et gouvernance","author":[{"family":"Chaboud","given":"Christian"},{"family":"Galletti","given":"Florence"},{"family":"David","given":"Gilbert"},{"family":"Brenier","given":"AMBROISE"},{"family":"Méral","given":"Philippe"},{"family":"Andriamahefazafy","given":"FANO"},{"family":"Ferraris","given":"Jocelyne"}],"issued":{"date-parts":[["2008"]]},"accessed":{"date-parts":[["2017",1,5]]}}},{"id":2231,"uris":["http://zotero.org/users/4657038/items/APV7UB2S"],"uri":["http://zotero.org/users/4657038/items/APV7UB2S"],"itemData":{"id":2231,"type":"article-journal","title":"The rise of large-scale marine protected areas: Conservation or geopolitics?","container-title":"Ocean &amp; Coastal Management","page":"112-118","volume":"85","source":"CrossRef","DOI":"10.1016/j.ocecoaman.2013.08.013","ISSN":"09645691","shortTitle":"The rise of large-scale marine protected areas","language":"en","author":[{"family":"Leenhardt","given":"Pierre"},{"family":"Cazalet","given":"Bertrand"},{"family":"Salvat","given":"Bernard"},{"family":"Claudet","given":"Joachim"},{"family":"Feral","given":"François"}],"issued":{"date-parts":[["2013",12]]}}},{"id":4389,"uris":["http://zotero.org/users/4657038/items/Z55G2PSZ"],"uri":["http://zotero.org/users/4657038/items/Z55G2PSZ"],"itemData":{"id":4389,"type":"article-newspaper","title":"Will Large Protected Areas Save the Oceans or Politicize Them?","container-title":"Yale E360","abstract":"In the last decade, governments have been pushing to create vast Marine Protected Areas large enough to protect species from overfishing and other threats. But critics are questioning whether the creation of these large protected areas is driven more by geopolitics than conservation.","URL":"https://e360.yale.edu/features/will-large-protected-areas-save-the-oceans-or-politicize-them","language":"en-US","author":[{"family":"Pearce","given":"Fred"}],"issued":{"date-parts":[["2019",3,25]]},"accessed":{"date-parts":[["2019",3,26]]}}}],"schema":"https://github.com/citation-style-language/schema/raw/master/csl-citation.json"} </w:instrText>
      </w:r>
      <w:r>
        <w:fldChar w:fldCharType="separate"/>
      </w:r>
      <w:r w:rsidRPr="00E1692D">
        <w:rPr>
          <w:rFonts w:cs="Times New Roman"/>
          <w:szCs w:val="24"/>
        </w:rPr>
        <w:t>(Cazalet</w:t>
      </w:r>
      <w:r>
        <w:rPr>
          <w:rFonts w:cs="Times New Roman"/>
          <w:szCs w:val="24"/>
        </w:rPr>
        <w:t xml:space="preserve"> </w:t>
      </w:r>
      <w:r>
        <w:rPr>
          <w:rFonts w:cs="Times New Roman"/>
          <w:i/>
          <w:szCs w:val="24"/>
        </w:rPr>
        <w:t>et al.</w:t>
      </w:r>
      <w:r w:rsidRPr="00E1692D">
        <w:rPr>
          <w:rFonts w:cs="Times New Roman"/>
          <w:szCs w:val="24"/>
        </w:rPr>
        <w:t xml:space="preserve">, 2014 ; Chaboud et al., 2008 ; Leenhardt </w:t>
      </w:r>
      <w:r w:rsidRPr="0006221C">
        <w:rPr>
          <w:rFonts w:cs="Times New Roman"/>
          <w:i/>
          <w:szCs w:val="24"/>
        </w:rPr>
        <w:t>et al.</w:t>
      </w:r>
      <w:r w:rsidRPr="00E1692D">
        <w:rPr>
          <w:rFonts w:cs="Times New Roman"/>
          <w:szCs w:val="24"/>
        </w:rPr>
        <w:t>, 2013 ; Pearce, 2019)</w:t>
      </w:r>
      <w:r>
        <w:fldChar w:fldCharType="end"/>
      </w:r>
      <w:r>
        <w:t xml:space="preserve">. </w:t>
      </w:r>
      <w:r w:rsidR="003E2F02">
        <w:rPr>
          <w:rFonts w:cstheme="minorHAnsi"/>
        </w:rPr>
        <w:t xml:space="preserve">La définition des AMP reste cependant floue </w:t>
      </w:r>
      <w:r w:rsidR="003E2F02">
        <w:rPr>
          <w:rFonts w:cstheme="minorHAnsi"/>
        </w:rPr>
        <w:fldChar w:fldCharType="begin"/>
      </w:r>
      <w:r w:rsidR="003E2F02">
        <w:rPr>
          <w:rFonts w:cstheme="minorHAnsi"/>
        </w:rPr>
        <w:instrText xml:space="preserve"> ADDIN ZOTERO_ITEM CSL_CITATION {"citationID":"uoVcEqlV","properties":{"formattedCitation":"(F\\uc0\\u233{}ral, 2011\\uc0\\u160{}; Guignier et Prieur, 2010)","plainCitation":"(Féral, 2011 ; Guignier et Prieur, 2010)","noteIndex":0},"citationItems":[{"id":618,"uris":["http://zotero.org/users/4657038/items/VBYHP2H6"],"uri":["http://zotero.org/users/4657038/items/VBYHP2H6"],"itemData":{"id":618,"type":"article-journal","title":"L’extension récente de la taille des aires marines protégées : une progression des surfaces inversement proportionnelle à leur normativité","container-title":"VertigO - la revue électronique en sciences de l'environnement","issue":"Hors-série 9","source":"vertigo.revues.org","abstract":"La multiplication de la création des aires marines protégées et en particulier les plus grandes d’entre elles est un phénomène politique récent et de grande ampleur. Leur contenu juridique est le plus souvent mal défini et il apparait que leur normativité est en général assez faible, inversement proportionnelle à leur taille. Mais ces initiatives marquent une nouvelle étape du droit de la mer par laquelle les États maritimes affirment désormais leur souveraineté sur les ressources naturelles à travers la science et la protection de l’environnement, pour mieux se les accaparer. La France ne veut pas rester à l’écart de ce mouvement d’emprise renforcée. Malgré la création de l’Agence des Aires marine protégées et du statut de Parc marin, le cadre juridique traditionnel de ses aires marines protégées et les droits reconnus à ses collectivités d’outre-mer constituent un handicap dans la compétition ouverte pour contrôler de vastes espaces océaniques.","URL":"https://vertigo.revues.org/10998","DOI":"10.4000/vertigo.10998","ISSN":"1492-8442","shortTitle":"L’extension récente de la taille des aires marines protégées","language":"fr","author":[{"family":"Féral","given":"François"}],"issued":{"date-parts":[["2011",7,6]]},"accessed":{"date-parts":[["2016",1,7]]}}},{"id":2529,"uris":["http://zotero.org/users/4657038/items/2XCMSYBU"],"uri":["http://zotero.org/users/4657038/items/2XCMSYBU"],"itemData":{"id":2529,"type":"article-journal","title":"Le cadre juridique des aires protégées: France","container-title":"IUCN-EPLP","page":"1–70","volume":"81","source":"Google Scholar","shortTitle":"Le cadre juridique des aires protégées","author":[{"family":"Guignier","given":"Armelle"},{"family":"Prieur","given":"Michel"}],"issued":{"date-parts":[["2010"]]}}}],"schema":"https://github.com/citation-style-language/schema/raw/master/csl-citation.json"} </w:instrText>
      </w:r>
      <w:r w:rsidR="003E2F02">
        <w:rPr>
          <w:rFonts w:cstheme="minorHAnsi"/>
        </w:rPr>
        <w:fldChar w:fldCharType="separate"/>
      </w:r>
      <w:r w:rsidR="003E2F02" w:rsidRPr="00D41E4A">
        <w:rPr>
          <w:rFonts w:cs="Times New Roman"/>
          <w:szCs w:val="24"/>
        </w:rPr>
        <w:t>(Féral, 2011 ; Guignier et Prieur, 2010)</w:t>
      </w:r>
      <w:r w:rsidR="003E2F02">
        <w:rPr>
          <w:rFonts w:cstheme="minorHAnsi"/>
        </w:rPr>
        <w:fldChar w:fldCharType="end"/>
      </w:r>
      <w:r w:rsidR="003E2F02">
        <w:rPr>
          <w:rFonts w:cstheme="minorHAnsi"/>
        </w:rPr>
        <w:t xml:space="preserve">. </w:t>
      </w:r>
      <w:r w:rsidR="003E2F02">
        <w:rPr>
          <w:lang w:eastAsia="fr-FR"/>
        </w:rPr>
        <w:t xml:space="preserve">Les AMP sont avant tout des prescriptions juridiques </w:t>
      </w:r>
      <w:r w:rsidR="003E2F02">
        <w:rPr>
          <w:lang w:eastAsia="fr-FR"/>
        </w:rPr>
        <w:fldChar w:fldCharType="begin"/>
      </w:r>
      <w:r w:rsidR="006F50A5">
        <w:rPr>
          <w:lang w:eastAsia="fr-FR"/>
        </w:rPr>
        <w:instrText xml:space="preserve"> ADDIN ZOTERO_ITEM CSL_CITATION {"citationID":"WGJMj7ux","properties":{"formattedCitation":"(Chaboud et Galletti, 2007)","plainCitation":"(Chaboud et Galletti, 2007)","noteIndex":0},"citationItems":[{"id":1287,"uris":["http://zotero.org/users/4657038/items/S6RCBYPC"],"uri":["http://zotero.org/users/4657038/items/S6RCBYPC"],"itemData":{"id":1287,"type":"article-journal","title":"Les aires marines protégées, catégorie particulière pour le droit et l'économie?","container-title":"Mondes en développement","page":"27–42","issue":"2","source":"Google Scholar","author":[{"family":"Chaboud","given":"Christian"},{"family":"Galletti","given":"Florence"}],"issued":{"date-parts":[["2007"]]}}}],"schema":"https://github.com/citation-style-language/schema/raw/master/csl-citation.json"} </w:instrText>
      </w:r>
      <w:r w:rsidR="003E2F02">
        <w:rPr>
          <w:lang w:eastAsia="fr-FR"/>
        </w:rPr>
        <w:fldChar w:fldCharType="separate"/>
      </w:r>
      <w:r w:rsidR="006F50A5" w:rsidRPr="006F50A5">
        <w:t>(Chaboud et Galletti, 2007)</w:t>
      </w:r>
      <w:r w:rsidR="003E2F02">
        <w:rPr>
          <w:lang w:eastAsia="fr-FR"/>
        </w:rPr>
        <w:fldChar w:fldCharType="end"/>
      </w:r>
      <w:r w:rsidR="006F50A5">
        <w:rPr>
          <w:lang w:eastAsia="fr-FR"/>
        </w:rPr>
        <w:t xml:space="preserve">, </w:t>
      </w:r>
      <w:r w:rsidR="003E2F02" w:rsidRPr="002A1684">
        <w:rPr>
          <w:lang w:eastAsia="fr-FR"/>
        </w:rPr>
        <w:t>des circonscriptions administratives ave</w:t>
      </w:r>
      <w:r w:rsidR="003E2F02" w:rsidRPr="00414A55">
        <w:rPr>
          <w:lang w:eastAsia="fr-FR"/>
        </w:rPr>
        <w:t xml:space="preserve">c des contraintes de police </w:t>
      </w:r>
      <w:r w:rsidR="003E2F02" w:rsidRPr="0006154A">
        <w:rPr>
          <w:lang w:eastAsia="fr-FR"/>
        </w:rPr>
        <w:t>(concernant le statut des personnes, des biens et des activités)</w:t>
      </w:r>
      <w:r w:rsidR="006F50A5">
        <w:rPr>
          <w:lang w:eastAsia="fr-FR"/>
        </w:rPr>
        <w:t xml:space="preserve"> et un </w:t>
      </w:r>
      <w:r w:rsidR="003E2F02" w:rsidRPr="00414A55">
        <w:rPr>
          <w:lang w:eastAsia="fr-FR"/>
        </w:rPr>
        <w:t>espace de mise en œuvre de politiques publiques</w:t>
      </w:r>
      <w:r w:rsidR="003E2F02">
        <w:rPr>
          <w:lang w:eastAsia="fr-FR"/>
        </w:rPr>
        <w:t xml:space="preserve"> </w:t>
      </w:r>
      <w:r w:rsidR="003E2F02">
        <w:rPr>
          <w:lang w:eastAsia="fr-FR"/>
        </w:rPr>
        <w:fldChar w:fldCharType="begin"/>
      </w:r>
      <w:r w:rsidR="003E2F02">
        <w:rPr>
          <w:lang w:eastAsia="fr-FR"/>
        </w:rPr>
        <w:instrText xml:space="preserve"> ADDIN ZOTERO_ITEM CSL_CITATION {"citationID":"YnmCUKRo","properties":{"formattedCitation":"(F\\uc0\\u233{}ral, 2012)","plainCitation":"(Féral, 2012)","noteIndex":0},"citationItems":[{"id":1346,"uris":["http://zotero.org/users/4657038/items/JGNQEYWF"],"uri":["http://zotero.org/users/4657038/items/JGNQEYWF"],"itemData":{"id":1346,"type":"article-journal","title":"L’évolution de l’administration française des aires marines protégées","container-title":"Revue juridique de l’environnement","page":"123-135","issue":"spécial","source":"Cairn.info","ISSN":"0397-0299","language":"fr","author":[{"family":"Féral","given":"François"}],"issued":{"date-parts":[["2012"]]}}}],"schema":"https://github.com/citation-style-language/schema/raw/master/csl-citation.json"} </w:instrText>
      </w:r>
      <w:r w:rsidR="003E2F02">
        <w:rPr>
          <w:lang w:eastAsia="fr-FR"/>
        </w:rPr>
        <w:fldChar w:fldCharType="separate"/>
      </w:r>
      <w:r w:rsidR="003E2F02" w:rsidRPr="002A1684">
        <w:rPr>
          <w:rFonts w:cs="Times New Roman"/>
          <w:szCs w:val="24"/>
        </w:rPr>
        <w:t>(Féral, 2012)</w:t>
      </w:r>
      <w:r w:rsidR="003E2F02">
        <w:rPr>
          <w:lang w:eastAsia="fr-FR"/>
        </w:rPr>
        <w:fldChar w:fldCharType="end"/>
      </w:r>
      <w:r w:rsidR="003E2F02" w:rsidRPr="00414A55">
        <w:rPr>
          <w:lang w:eastAsia="fr-FR"/>
        </w:rPr>
        <w:t xml:space="preserve">. </w:t>
      </w:r>
      <w:r w:rsidR="003E2F02">
        <w:rPr>
          <w:rFonts w:cstheme="minorHAnsi"/>
        </w:rPr>
        <w:t xml:space="preserve">La conservation de la biodiversité n’est pas la seule fin possible de l’AMP, qui se doit </w:t>
      </w:r>
      <w:r w:rsidR="00C17632">
        <w:rPr>
          <w:rFonts w:cstheme="minorHAnsi"/>
        </w:rPr>
        <w:t xml:space="preserve">également </w:t>
      </w:r>
      <w:r w:rsidR="003E2F02">
        <w:rPr>
          <w:rFonts w:cstheme="minorHAnsi"/>
        </w:rPr>
        <w:t xml:space="preserve">de prendre en compte des critères de développement dit « durables » </w:t>
      </w:r>
      <w:r w:rsidR="003E2F02">
        <w:rPr>
          <w:rFonts w:cstheme="minorHAnsi"/>
        </w:rPr>
        <w:fldChar w:fldCharType="begin"/>
      </w:r>
      <w:r w:rsidR="003E2F02">
        <w:rPr>
          <w:rFonts w:cstheme="minorHAnsi"/>
        </w:rPr>
        <w:instrText xml:space="preserve"> ADDIN ZOTERO_ITEM CSL_CITATION {"citationID":"JsCag8oV","properties":{"formattedCitation":"(Aubertin et Rodary, 2013\\uc0\\u160{}; Rodary et al., 2003)","plainCitation":"(Aubertin et Rodary, 2013 ; Rodary et al., 2003)","noteIndex":0},"citationItems":[{"id":613,"uris":["http://zotero.org/users/4657038/items/4RARA3W2"],"uri":["http://zotero.org/users/4657038/items/4RARA3W2"],"itemData":{"id":613,"type":"book","title":"Aires protégées, espaces durables ?","publisher":"IRD Éditions","publisher-place":"Montpellier","source":"Primo","event-place":"Montpellier","abstract":"Autrefois enclaves marginales de protection de la nature, les aires protégées, apparues dès la fin du XIXe siècle, représentent aujourd’hui 12 % des surfaces émergées et concernent l’ensemble des territoires de la planète. Dans le contexte du développement durable, on attend à présent qu’elles répondent à la fois à des objectifs de conservation de la biodiversité et de développement social. La « durabilité » de ces espaces est en effet au cœur des politiques actuelles de gestion de l’environnement. Quelles sont, dans ce contexte, les nouvelles formes juridiques et territoriales des aires protégées ? Comment s’inscrivent-elles dans les infrastructures naturelles régionales et les réseaux écologiques transnationaux ? Quels outils de valorisation économique peuvent-elles offrir ? Autrement dit, dans quelle mesure les diverses aires protégées - parcs nationaux, réserves naturelles, réserves de biosphère, aires marines, corridors, terres indigènes, etc. - s’affirment-elles comme des espaces d’expérimentation du développement durable ? Pour répondre à ces questions, cet ouvrage alliant études régionales et globales analyse les tendances actuelles de la conservation. À travers le regard d’économistes, d’écologues, de juristes, d’anthropologues et de géographes, il propose une approche inédite des tensions qui se cristallisent autour d’une nature à réinventer, Note d'exemplaire : : Accessible OpenEdition Books","ISBN":"978-2-7099-1808-4","language":"fre","author":[{"family":"Aubertin","given":"Catherine"},{"family":"Rodary","given":"Estienne"}],"issued":{"date-parts":[["2013"]]}}},{"id":681,"uris":["http://zotero.org/users/4657038/items/H5ISQQ9U"],"uri":["http://zotero.org/users/4657038/items/H5ISQQ9U"],"itemData":{"id":681,"type":"book","title":"Conservation de la nature et développement : l'intégration impossible ?","collection-title":"Economie et développement","publisher":"Karthala","publisher-place":"Paris","number-of-pages":"308","source":"Primo","event-place":"Paris","abstract":"AFVP = Association française des volontaires du progrès, IRD = Institut de recherche pour le développement, Ouvrage composé d'un choix de communications remaniées, mises à jour, parfois réécrites, et accompagnées d'une introduction et d'une conclusion inédites, initialement présentées au deuxième colloque \"Dynamiques sociales et environnement : pour un dialogue entre chercheurs, opérateurs et bailleurs de fonds\", organisé à Bordeaux les 8, 9 et 10 septembre 1998 par l'AFVP, la Banque mondiale, le GRET, l'IRD, le Ministère de la Coopération, REGARDS (CNRS-IRD) et l'Union européenne, Bibliogr. en fin de contributions. Notes bibliogr. en bas de pages","ISBN":"978-2-84586-469-6","shortTitle":"Conservation de la nature et développement","language":"fre","author":[{"family":"Rodary","given":"Estienne"},{"family":"Castellanet","given":"Christian"},{"family":"Rossi","given":"Georges"},{"literal":"Association française des volontaires du progrès"}],"issued":{"date-parts":[["2003"]]}}}],"schema":"https://github.com/citation-style-language/schema/raw/master/csl-citation.json"} </w:instrText>
      </w:r>
      <w:r w:rsidR="003E2F02">
        <w:rPr>
          <w:rFonts w:cstheme="minorHAnsi"/>
        </w:rPr>
        <w:fldChar w:fldCharType="separate"/>
      </w:r>
      <w:r w:rsidR="003E2F02" w:rsidRPr="000E107B">
        <w:rPr>
          <w:rFonts w:cs="Times New Roman"/>
          <w:szCs w:val="24"/>
        </w:rPr>
        <w:t>(Aubertin et Rodary, 2013 ; Rodary et al., 2003)</w:t>
      </w:r>
      <w:r w:rsidR="003E2F02">
        <w:rPr>
          <w:rFonts w:cstheme="minorHAnsi"/>
        </w:rPr>
        <w:fldChar w:fldCharType="end"/>
      </w:r>
      <w:r w:rsidR="003E2F02">
        <w:rPr>
          <w:rFonts w:cstheme="minorHAnsi"/>
        </w:rPr>
        <w:t>.</w:t>
      </w:r>
    </w:p>
    <w:p w14:paraId="366B375C" w14:textId="53489721" w:rsidR="002C4967" w:rsidRPr="002C4967" w:rsidRDefault="003E2F02" w:rsidP="00422A40">
      <w:pPr>
        <w:jc w:val="both"/>
        <w:rPr>
          <w:lang w:eastAsia="fr-FR"/>
        </w:rPr>
      </w:pPr>
      <w:r>
        <w:t xml:space="preserve">La convention de Montego Bay de 1982 consacre la souveraineté des États sur leurs eaux et rappelle leurs devoirs en termes de protection de l’environnement </w:t>
      </w:r>
      <w:r>
        <w:fldChar w:fldCharType="begin"/>
      </w:r>
      <w:r>
        <w:instrText xml:space="preserve"> ADDIN ZOTERO_ITEM CSL_CITATION {"citationID":"XyrPekcV","properties":{"formattedCitation":"(Aloupi, 2013)","plainCitation":"(Aloupi, 2013)","noteIndex":0},"citationItems":[{"id":1507,"uris":["http://zotero.org/users/4657038/items/S64HW25P"],"uri":["http://zotero.org/users/4657038/items/S64HW25P"],"itemData":{"id":1507,"type":"article-journal","title":"Les influences réciproques entre les statuts des espaces maritimes et les statuts des ressources marines","container-title":"Annales des Mines - Responsabilité et environnement","page":"65-69","issue":"70","source":"Cairn.info","ISSN":"1268-4783","language":"fr","author":[{"family":"Aloupi","given":"Niki"}],"issued":{"date-parts":[["2013"]]}}}],"schema":"https://github.com/citation-style-language/schema/raw/master/csl-citation.json"} </w:instrText>
      </w:r>
      <w:r>
        <w:fldChar w:fldCharType="separate"/>
      </w:r>
      <w:r w:rsidRPr="002A1684">
        <w:t>(Aloupi, 2013)</w:t>
      </w:r>
      <w:r>
        <w:fldChar w:fldCharType="end"/>
      </w:r>
      <w:r>
        <w:t xml:space="preserve">. Aussi, depuis le début des années 2000, les Etats multiplient </w:t>
      </w:r>
      <w:r w:rsidR="00002C47" w:rsidRPr="0017009B">
        <w:t xml:space="preserve">projets </w:t>
      </w:r>
      <w:r w:rsidR="00002C47">
        <w:t xml:space="preserve">d’AMP </w:t>
      </w:r>
      <w:r>
        <w:t xml:space="preserve">et se sont lancés dans une </w:t>
      </w:r>
      <w:r w:rsidR="00002C47" w:rsidRPr="0017009B">
        <w:t xml:space="preserve">course au </w:t>
      </w:r>
      <w:r>
        <w:t>« </w:t>
      </w:r>
      <w:r w:rsidR="00002C47" w:rsidRPr="0017009B">
        <w:t>gigantisme</w:t>
      </w:r>
      <w:r>
        <w:t> »</w:t>
      </w:r>
      <w:r w:rsidR="00002C47" w:rsidRPr="0017009B">
        <w:t xml:space="preserve"> de</w:t>
      </w:r>
      <w:r w:rsidR="00002C47">
        <w:t xml:space="preserve"> ce</w:t>
      </w:r>
      <w:r w:rsidR="00002C47" w:rsidRPr="0017009B">
        <w:t>s AMP</w:t>
      </w:r>
      <w:r w:rsidR="006F50A5">
        <w:t xml:space="preserve"> </w:t>
      </w:r>
      <w:r w:rsidR="006F50A5">
        <w:fldChar w:fldCharType="begin"/>
      </w:r>
      <w:r w:rsidR="006F50A5">
        <w:instrText xml:space="preserve"> ADDIN ZOTERO_ITEM CSL_CITATION {"citationID":"fMjVsyWX","properties":{"formattedCitation":"(F\\uc0\\u233{}ral, 2011)","plainCitation":"(Féral, 2011)","noteIndex":0},"citationItems":[{"id":618,"uris":["http://zotero.org/users/4657038/items/VBYHP2H6"],"uri":["http://zotero.org/users/4657038/items/VBYHP2H6"],"itemData":{"id":618,"type":"article-journal","title":"L’extension récente de la taille des aires marines protégées : une progression des surfaces inversement proportionnelle à leur normativité","container-title":"VertigO - la revue électronique en sciences de l'environnement","issue":"Hors-série 9","source":"vertigo.revues.org","abstract":"La multiplication de la création des aires marines protégées et en particulier les plus grandes d’entre elles est un phénomène politique récent et de grande ampleur. Leur contenu juridique est le plus souvent mal défini et il apparait que leur normativité est en général assez faible, inversement proportionnelle à leur taille. Mais ces initiatives marquent une nouvelle étape du droit de la mer par laquelle les États maritimes affirment désormais leur souveraineté sur les ressources naturelles à travers la science et la protection de l’environnement, pour mieux se les accaparer. La France ne veut pas rester à l’écart de ce mouvement d’emprise renforcée. Malgré la création de l’Agence des Aires marine protégées et du statut de Parc marin, le cadre juridique traditionnel de ses aires marines protégées et les droits reconnus à ses collectivités d’outre-mer constituent un handicap dans la compétition ouverte pour contrôler de vastes espaces océaniques.","URL":"https://vertigo.revues.org/10998","DOI":"10.4000/vertigo.10998","ISSN":"1492-8442","shortTitle":"L’extension récente de la taille des aires marines protégées","language":"fr","author":[{"family":"Féral","given":"François"}],"issued":{"date-parts":[["2011",7,6]]},"accessed":{"date-parts":[["2016",1,7]]}}}],"schema":"https://github.com/citation-style-language/schema/raw/master/csl-citation.json"} </w:instrText>
      </w:r>
      <w:r w:rsidR="006F50A5">
        <w:fldChar w:fldCharType="separate"/>
      </w:r>
      <w:r w:rsidR="006F50A5" w:rsidRPr="006F50A5">
        <w:rPr>
          <w:rFonts w:cs="Times New Roman"/>
          <w:szCs w:val="24"/>
        </w:rPr>
        <w:t>(Féral, 2011)</w:t>
      </w:r>
      <w:r w:rsidR="006F50A5">
        <w:fldChar w:fldCharType="end"/>
      </w:r>
      <w:r w:rsidR="00002C47">
        <w:t xml:space="preserve">. Les textes issus du Grenelle de l’Environnement et de la mer, ainsi que les stratégies pour le milieu marin et les AMP des </w:t>
      </w:r>
      <w:r w:rsidR="00C17632">
        <w:t>M</w:t>
      </w:r>
      <w:r w:rsidR="00002C47">
        <w:t>inistères de l’</w:t>
      </w:r>
      <w:r w:rsidR="00C17632">
        <w:t>E</w:t>
      </w:r>
      <w:r w:rsidR="00002C47">
        <w:t xml:space="preserve">cologie successifs soulignent le potentiel de « grande nation maritime » de la France </w:t>
      </w:r>
      <w:r w:rsidR="00002C47">
        <w:fldChar w:fldCharType="begin"/>
      </w:r>
      <w:r w:rsidR="006F50A5">
        <w:instrText xml:space="preserve"> ADDIN ZOTERO_ITEM CSL_CITATION {"citationID":"iLgxvjXr","properties":{"formattedCitation":"(F\\uc0\\u233{}ral et Salvat, 2014)","plainCitation":"(Féral et Salvat, 2014)","noteIndex":0},"citationItems":[{"id":4376,"uris":["http://zotero.org/users/4657038/items/K6RMPLLW"],"uri":["http://zotero.org/users/4657038/items/K6RMPLLW"],"itemData":{"id":4376,"type":"book","title":"Gouvernance, enjeux et mondialisation des grandes aires marines protégées : Recherche sur les politiques environnementales de zonage maritime. Le challenge maritime de la France de Méditerranée et d’Outre-mer","collection-title":"Collection Maritimes","publisher-place":"Paris","number-of-pages":"218","edition":"L'Harmattan","source":"Google Scholar","event-place":"Paris","author":[{"family":"Féral","given":"François"},{"family":"Salvat","given":"Bernard"}],"issued":{"date-parts":[["2014"]]}}}],"schema":"https://github.com/citation-style-language/schema/raw/master/csl-citation.json"} </w:instrText>
      </w:r>
      <w:r w:rsidR="00002C47">
        <w:fldChar w:fldCharType="separate"/>
      </w:r>
      <w:r w:rsidR="006F50A5" w:rsidRPr="006F50A5">
        <w:rPr>
          <w:rFonts w:cs="Times New Roman"/>
          <w:szCs w:val="24"/>
        </w:rPr>
        <w:t>(Féral et Salvat, 2014)</w:t>
      </w:r>
      <w:r w:rsidR="00002C47">
        <w:fldChar w:fldCharType="end"/>
      </w:r>
      <w:bookmarkStart w:id="2" w:name="_Toc4409264"/>
      <w:r>
        <w:rPr>
          <w:rFonts w:cstheme="minorHAnsi"/>
        </w:rPr>
        <w:t>.</w:t>
      </w:r>
      <w:r w:rsidR="002C4967">
        <w:rPr>
          <w:lang w:eastAsia="fr-FR"/>
        </w:rPr>
        <w:t xml:space="preserve"> </w:t>
      </w:r>
    </w:p>
    <w:p w14:paraId="00575D06" w14:textId="0C58CCB7" w:rsidR="00002C47" w:rsidRPr="00F06C75" w:rsidRDefault="00002C47" w:rsidP="00422A40">
      <w:pPr>
        <w:pStyle w:val="Titre2"/>
      </w:pPr>
      <w:r>
        <w:t>Question de recherche</w:t>
      </w:r>
      <w:r w:rsidR="003E2F02">
        <w:t xml:space="preserve"> : Une construction de </w:t>
      </w:r>
      <w:r w:rsidR="003E2F02" w:rsidRPr="003E2F02">
        <w:t xml:space="preserve">l’Etat français </w:t>
      </w:r>
      <w:r w:rsidR="003E2F02">
        <w:t xml:space="preserve">par la mer ? </w:t>
      </w:r>
    </w:p>
    <w:bookmarkEnd w:id="2"/>
    <w:p w14:paraId="736BED35" w14:textId="6E5796CD" w:rsidR="00002C47" w:rsidRDefault="002C4967" w:rsidP="00422A40">
      <w:pPr>
        <w:jc w:val="both"/>
      </w:pPr>
      <w:r>
        <w:t>Cette communication permet</w:t>
      </w:r>
      <w:r w:rsidRPr="00EE6B77">
        <w:t xml:space="preserve"> d’envisager </w:t>
      </w:r>
      <w:r>
        <w:t xml:space="preserve">un renouvellement de </w:t>
      </w:r>
      <w:r w:rsidR="00C17632">
        <w:t>l’</w:t>
      </w:r>
      <w:r w:rsidR="00C17632">
        <w:rPr>
          <w:i/>
          <w:lang w:eastAsia="fr-FR"/>
        </w:rPr>
        <w:t>« </w:t>
      </w:r>
      <w:r w:rsidRPr="00C17632">
        <w:rPr>
          <w:i/>
          <w:lang w:eastAsia="fr-FR"/>
        </w:rPr>
        <w:t>impérialisme vert</w:t>
      </w:r>
      <w:r w:rsidRPr="00631B63">
        <w:rPr>
          <w:lang w:eastAsia="fr-FR"/>
        </w:rPr>
        <w:t xml:space="preserve"> » </w:t>
      </w:r>
      <w:r w:rsidRPr="00631B63">
        <w:rPr>
          <w:lang w:eastAsia="fr-FR"/>
        </w:rPr>
        <w:fldChar w:fldCharType="begin"/>
      </w:r>
      <w:r w:rsidRPr="00631B63">
        <w:rPr>
          <w:lang w:eastAsia="fr-FR"/>
        </w:rPr>
        <w:instrText xml:space="preserve"> ADDIN ZOTERO_ITEM CSL_CITATION {"citationID":"aif01kkC","properties":{"formattedCitation":"(Grove, 1995)","plainCitation":"(Grove, 1995)","noteIndex":0},"citationItems":[{"id":3947,"uris":["http://zotero.org/users/4657038/items/C9ZPPTFF"],"uri":["http://zotero.org/users/4657038/items/C9ZPPTFF"],"itemData":{"id":3947,"type":"book","title":"Green imperialism: colonial expansion, tropical island Edens and the origins of environmentalism, 1600-1860","collection-title":"Studies in environment and history","publisher":"Cambridge university Press","publisher-place":"Cambridge New York Melbourne","number-of-pages":"xiv+540","source":"babordplus.com","event-place":"Cambridge New York Melbourne","ISBN":"978-0-521-40385-6","call-number":"333.7/2/0903, Z 20169","shortTitle":"Green imperialism","language":"eng","author":[{"family":"Grove","given":"Richard"}],"issued":{"date-parts":[["1995"]]}}}],"schema":"https://github.com/citation-style-language/schema/raw/master/csl-citation.json"} </w:instrText>
      </w:r>
      <w:r w:rsidRPr="00631B63">
        <w:rPr>
          <w:lang w:eastAsia="fr-FR"/>
        </w:rPr>
        <w:fldChar w:fldCharType="separate"/>
      </w:r>
      <w:r w:rsidRPr="00631B63">
        <w:t>(Grove, 1995)</w:t>
      </w:r>
      <w:r w:rsidRPr="00631B63">
        <w:rPr>
          <w:lang w:eastAsia="fr-FR"/>
        </w:rPr>
        <w:fldChar w:fldCharType="end"/>
      </w:r>
      <w:r w:rsidRPr="00631B63">
        <w:rPr>
          <w:lang w:eastAsia="fr-FR"/>
        </w:rPr>
        <w:t xml:space="preserve"> </w:t>
      </w:r>
      <w:r>
        <w:rPr>
          <w:lang w:eastAsia="fr-FR"/>
        </w:rPr>
        <w:t xml:space="preserve">vers les territoires marins et les Outre-mer </w:t>
      </w:r>
      <w:r w:rsidRPr="00631B63">
        <w:rPr>
          <w:lang w:eastAsia="fr-FR"/>
        </w:rPr>
        <w:fldChar w:fldCharType="begin"/>
      </w:r>
      <w:r w:rsidRPr="00631B63">
        <w:rPr>
          <w:lang w:eastAsia="fr-FR"/>
        </w:rPr>
        <w:instrText xml:space="preserve"> ADDIN ZOTERO_ITEM CSL_CITATION {"citationID":"sS8xKydu","properties":{"formattedCitation":"(Jolivet, 2016)","plainCitation":"(Jolivet, 2016)","noteIndex":0},"citationItems":[{"id":1631,"uris":["http://zotero.org/users/4657038/items/4ZC7EMLP"],"uri":["http://zotero.org/users/4657038/items/4ZC7EMLP"],"itemData":{"id":1631,"type":"article-journal","title":"Espaces naturels : les nouvelles frontières de la protection","container-title":"Revue juridique de l’environnement","page":"629-645","volume":"41","issue":"4","source":"Cairn.info","ISSN":"0397-0299","shortTitle":"Espaces naturels","language":"fr","author":[{"family":"Jolivet","given":"Simon"}],"issued":{"date-parts":[["2016"]]}}}],"schema":"https://github.com/citation-style-language/schema/raw/master/csl-citation.json"} </w:instrText>
      </w:r>
      <w:r w:rsidRPr="00631B63">
        <w:rPr>
          <w:lang w:eastAsia="fr-FR"/>
        </w:rPr>
        <w:fldChar w:fldCharType="separate"/>
      </w:r>
      <w:r w:rsidRPr="00631B63">
        <w:t>(Jolivet, 2016)</w:t>
      </w:r>
      <w:r w:rsidRPr="00631B63">
        <w:rPr>
          <w:lang w:eastAsia="fr-FR"/>
        </w:rPr>
        <w:fldChar w:fldCharType="end"/>
      </w:r>
      <w:r>
        <w:rPr>
          <w:lang w:eastAsia="fr-FR"/>
        </w:rPr>
        <w:t xml:space="preserve">, qui sont les nouveaux « merritoires » </w:t>
      </w:r>
      <w:r>
        <w:rPr>
          <w:lang w:eastAsia="fr-FR"/>
        </w:rPr>
        <w:fldChar w:fldCharType="begin"/>
      </w:r>
      <w:r>
        <w:rPr>
          <w:lang w:eastAsia="fr-FR"/>
        </w:rPr>
        <w:instrText xml:space="preserve"> ADDIN ZOTERO_ITEM CSL_CITATION {"citationID":"OBpUjbj6","properties":{"formattedCitation":"(Parrain, 2010)","plainCitation":"(Parrain, 2010)","noteIndex":0},"citationItems":[{"id":4387,"uris":["http://zotero.org/users/4657038/items/Z8MCREAH"],"uri":["http://zotero.org/users/4657038/items/Z8MCREAH"],"itemData":{"id":4387,"type":"thesis","title":"Territorialisation des espaces océaniques hauturiers. L'apport de la navigation à voile dans l'Océan Atlantique","publisher":"La Rochelle","genre":"thèse de doctorat","source":"www.theses.fr","abstract":"Espace mythique et peuplé de légendes, espace physique complexe changeant, l’océan est soumis aux enjeux géopolitiques et à une extension progressive de l’homme à la manière d’un front pionnier (en surface et en profondeur). La territorialisation croissante des espaces maritimes, déjà prouvée sur les mers côtières, prend un angle particulier sur le domaine hauturier du fait de son immensité et de son éphémérité. Pour analyser ce processus, nous nous sommes intéressés à la navigation à voile, pratique de loisir et professionnelle, dans l’océan Atlantique. Cette pratique offre une vision intéressante du fait de la relation particulière entretenue entre l’homme, le voilier et l’océan et de la dualité entre tradition et technologie. La fin du XXème et le XXIème siècle constituent une époque charnière où les regards sur l’océan risquent d’être modifiés. Elle s’inscrit de plus dans le phénomène de mobilité croissante des sociétés, en quête ou non de rapidité, et démontre la réticularité croissante de cet espace, également liée à la mondialisation. Nous tâcherons de définir la notion de territoire en haute mer et de distinguer l’existence de « merritoires ». La connaissance des routes transatlantiques permet de dégager des centralités, périphéries et marges atlantiques. Elles constituent des réseaux territorialisés mettant en relation différents lieux où se révèle l’identité des navigateurs. Le long de ces trajets se greffent des paysages marins « itinérants », des repères, des discontinuités spatio-temporelles, des rites et représentations dégageant des disparités spatiales et une structuration de l’Océan Atlantique.","URL":"http://www.theses.fr/2010LAROF031","author":[{"family":"Parrain","given":"Camille"}],"issued":{"date-parts":[["2010",7,1]]},"accessed":{"date-parts":[["2019",3,26]]}}}],"schema":"https://github.com/citation-style-language/schema/raw/master/csl-citation.json"} </w:instrText>
      </w:r>
      <w:r>
        <w:rPr>
          <w:lang w:eastAsia="fr-FR"/>
        </w:rPr>
        <w:fldChar w:fldCharType="separate"/>
      </w:r>
      <w:r w:rsidRPr="002C4967">
        <w:t>(Parrain, 2010)</w:t>
      </w:r>
      <w:r>
        <w:rPr>
          <w:lang w:eastAsia="fr-FR"/>
        </w:rPr>
        <w:fldChar w:fldCharType="end"/>
      </w:r>
      <w:r>
        <w:rPr>
          <w:lang w:eastAsia="fr-FR"/>
        </w:rPr>
        <w:t xml:space="preserve"> d’action de l’Etat</w:t>
      </w:r>
      <w:r w:rsidRPr="002C4967">
        <w:rPr>
          <w:lang w:eastAsia="fr-FR"/>
        </w:rPr>
        <w:t xml:space="preserve"> </w:t>
      </w:r>
      <w:r>
        <w:rPr>
          <w:lang w:eastAsia="fr-FR"/>
        </w:rPr>
        <w:t>français</w:t>
      </w:r>
      <w:r>
        <w:t xml:space="preserve">. </w:t>
      </w:r>
      <w:r w:rsidR="0006221C" w:rsidRPr="00C05C00">
        <w:rPr>
          <w:rFonts w:ascii="Calibri" w:hAnsi="Calibri"/>
        </w:rPr>
        <w:t>À</w:t>
      </w:r>
      <w:r w:rsidR="0006221C">
        <w:t xml:space="preserve"> travers </w:t>
      </w:r>
      <w:r w:rsidR="00F06C75">
        <w:lastRenderedPageBreak/>
        <w:t xml:space="preserve">l’étude de six </w:t>
      </w:r>
      <w:r w:rsidR="0006221C">
        <w:t>AMP françaises</w:t>
      </w:r>
      <w:r w:rsidR="00F06C75">
        <w:t xml:space="preserve"> (PNM de Mayotte, Réserve de l’îlot M’Bouzi, PNM des Glorieuses, Réserve marine de la Réunion, Réserve marine des TAAF, PNM d’Iroise)</w:t>
      </w:r>
      <w:r w:rsidR="0006221C">
        <w:t xml:space="preserve">, replacées dans un contexte international et national plus large, cette proposition </w:t>
      </w:r>
      <w:r w:rsidR="00E90A0D">
        <w:t xml:space="preserve">de communication </w:t>
      </w:r>
      <w:r w:rsidR="0006221C">
        <w:t xml:space="preserve">s’attache à analyser les relations de domination politique, administrative voire idéologique entre la métropole et ses Outre-mer. </w:t>
      </w:r>
    </w:p>
    <w:p w14:paraId="58B42A5E" w14:textId="2D5FC877" w:rsidR="003E2F02" w:rsidRDefault="003E2F02" w:rsidP="00422A40">
      <w:pPr>
        <w:jc w:val="both"/>
        <w:rPr>
          <w:lang w:eastAsia="fr-FR"/>
        </w:rPr>
      </w:pPr>
      <w:r>
        <w:t xml:space="preserve">Il s’agit de se demander dans quelle mesure les politiques environnementales marines témoignent du maintien d’un système de domination de type colonial entre les différents territoires français (métropole et Outre-Mer). </w:t>
      </w:r>
      <w:r w:rsidRPr="001B279F">
        <w:t xml:space="preserve">Comment l’Etat français se construit-il, sur un territoire éclaté, grâce à une « politique maritimiste » axée sur la conservation de l’environnement un contrôle « merritorial » </w:t>
      </w:r>
      <w:r w:rsidRPr="001B279F">
        <w:fldChar w:fldCharType="begin"/>
      </w:r>
      <w:r>
        <w:instrText xml:space="preserve"> ADDIN ZOTERO_ITEM CSL_CITATION {"citationID":"10VfPgvk","properties":{"formattedCitation":"(Parrain, 2010)","plainCitation":"(Parrain, 2010)","noteIndex":0},"citationItems":[{"id":4387,"uris":["http://zotero.org/users/4657038/items/Z8MCREAH"],"uri":["http://zotero.org/users/4657038/items/Z8MCREAH"],"itemData":{"id":4387,"type":"thesis","title":"Territorialisation des espaces océaniques hauturiers. L'apport de la navigation à voile dans l'Océan Atlantique","publisher":"La Rochelle","genre":"thèse de doctorat","source":"www.theses.fr","abstract":"Espace mythique et peuplé de légendes, espace physique complexe changeant, l’océan est soumis aux enjeux géopolitiques et à une extension progressive de l’homme à la manière d’un front pionnier (en surface et en profondeur). La territorialisation croissante des espaces maritimes, déjà prouvée sur les mers côtières, prend un angle particulier sur le domaine hauturier du fait de son immensité et de son éphémérité. Pour analyser ce processus, nous nous sommes intéressés à la navigation à voile, pratique de loisir et professionnelle, dans l’océan Atlantique. Cette pratique offre une vision intéressante du fait de la relation particulière entretenue entre l’homme, le voilier et l’océan et de la dualité entre tradition et technologie. La fin du XXème et le XXIème siècle constituent une époque charnière où les regards sur l’océan risquent d’être modifiés. Elle s’inscrit de plus dans le phénomène de mobilité croissante des sociétés, en quête ou non de rapidité, et démontre la réticularité croissante de cet espace, également liée à la mondialisation. Nous tâcherons de définir la notion de territoire en haute mer et de distinguer l’existence de « merritoires ». La connaissance des routes transatlantiques permet de dégager des centralités, périphéries et marges atlantiques. Elles constituent des réseaux territorialisés mettant en relation différents lieux où se révèle l’identité des navigateurs. Le long de ces trajets se greffent des paysages marins « itinérants », des repères, des discontinuités spatio-temporelles, des rites et représentations dégageant des disparités spatiales et une structuration de l’Océan Atlantique.","URL":"http://www.theses.fr/2010LAROF031","author":[{"family":"Parrain","given":"Camille"}],"issued":{"date-parts":[["2010",7,1]]},"accessed":{"date-parts":[["2019",3,26]]}}}],"schema":"https://github.com/citation-style-language/schema/raw/master/csl-citation.json"} </w:instrText>
      </w:r>
      <w:r w:rsidRPr="001B279F">
        <w:fldChar w:fldCharType="separate"/>
      </w:r>
      <w:r w:rsidRPr="001B279F">
        <w:t>(Parrain, 2010)</w:t>
      </w:r>
      <w:r w:rsidRPr="001B279F">
        <w:fldChar w:fldCharType="end"/>
      </w:r>
      <w:r w:rsidRPr="001B279F">
        <w:t xml:space="preserve"> de ses Outre-mer ?</w:t>
      </w:r>
      <w:r>
        <w:t xml:space="preserve"> Comment la mise en protection</w:t>
      </w:r>
      <w:r w:rsidR="00711162">
        <w:t xml:space="preserve"> de la</w:t>
      </w:r>
      <w:r>
        <w:t xml:space="preserve"> mer permet-elle de contourner les fractures post-coloniales et de reconstruire l’Etat français ? </w:t>
      </w:r>
    </w:p>
    <w:p w14:paraId="17EF0BA3" w14:textId="77777777" w:rsidR="00455345" w:rsidRDefault="00366743" w:rsidP="00422A40">
      <w:pPr>
        <w:pStyle w:val="Titre1"/>
      </w:pPr>
      <w:r>
        <w:t>M</w:t>
      </w:r>
      <w:r w:rsidR="00002C47">
        <w:t>éthodes de travail</w:t>
      </w:r>
    </w:p>
    <w:p w14:paraId="79FF9FE4" w14:textId="006E1DBD" w:rsidR="003E2F02" w:rsidRPr="003E2F02" w:rsidRDefault="003E2F02" w:rsidP="00422A40">
      <w:pPr>
        <w:pStyle w:val="Titre2"/>
      </w:pPr>
      <w:r>
        <w:t xml:space="preserve">Une méthode qualitative … </w:t>
      </w:r>
    </w:p>
    <w:p w14:paraId="0D40B01F" w14:textId="4A4A6DEC" w:rsidR="00455345" w:rsidRDefault="00455345" w:rsidP="00422A40">
      <w:pPr>
        <w:jc w:val="both"/>
        <w:rPr>
          <w:lang w:eastAsia="fr-FR"/>
        </w:rPr>
      </w:pPr>
      <w:r>
        <w:t xml:space="preserve">J’étudie six AMP françaises documentées à partir de trois terrains : Mayotte (PNM de Mayotte, Réserve de l’îlot M’Bouzi, PNM des Glorieuses), La Réunion (Réserve marine de la Réunion, Réserve marine des TAAF) et la Bretagne (PNM d’Iroise). </w:t>
      </w:r>
      <w:r w:rsidR="00C17632">
        <w:t>J’ai également réalisé du terrain en métropole, à Paris (ministères, ONG, sièges centraux) et en Bretagne (sièges de l’AFB), pour rencontrer les acteur·ice·s nationaux· les. En complément, des études de terrain ont également été menées sur trois AMP sud-africaines en 2016 et 2018.</w:t>
      </w:r>
      <w:r>
        <w:rPr>
          <w:lang w:eastAsia="fr-FR"/>
        </w:rPr>
        <w:t xml:space="preserve">Les résultats présentés en troisième partie s’appuient sur les premiers résultats de terrain </w:t>
      </w:r>
      <w:r w:rsidR="00C17632">
        <w:rPr>
          <w:lang w:eastAsia="fr-FR"/>
        </w:rPr>
        <w:t xml:space="preserve">en métropole, </w:t>
      </w:r>
      <w:r>
        <w:rPr>
          <w:lang w:eastAsia="fr-FR"/>
        </w:rPr>
        <w:t>à Mayotte</w:t>
      </w:r>
      <w:r w:rsidR="00C17632">
        <w:rPr>
          <w:lang w:eastAsia="fr-FR"/>
        </w:rPr>
        <w:t xml:space="preserve"> et à </w:t>
      </w:r>
      <w:r>
        <w:rPr>
          <w:lang w:eastAsia="fr-FR"/>
        </w:rPr>
        <w:t xml:space="preserve">La Réunion, qui seront complétés par le terrain au printemps-été 2019 à Mayotte. </w:t>
      </w:r>
    </w:p>
    <w:p w14:paraId="16F599EF" w14:textId="1A948244" w:rsidR="00F715D6" w:rsidRDefault="00455345" w:rsidP="00422A40">
      <w:pPr>
        <w:jc w:val="both"/>
      </w:pPr>
      <w:r>
        <w:t xml:space="preserve">Ces périodes de terrain complètent un </w:t>
      </w:r>
      <w:r w:rsidR="00631B63">
        <w:t xml:space="preserve">travail </w:t>
      </w:r>
      <w:r>
        <w:t xml:space="preserve">appuyé </w:t>
      </w:r>
      <w:r w:rsidR="00631B63">
        <w:t>sur des recherche</w:t>
      </w:r>
      <w:r w:rsidR="00FB3346">
        <w:t>s</w:t>
      </w:r>
      <w:r w:rsidR="00631B63">
        <w:t xml:space="preserve"> documentaire</w:t>
      </w:r>
      <w:r w:rsidR="00FB3346">
        <w:t>s</w:t>
      </w:r>
      <w:r w:rsidR="00631B63">
        <w:t xml:space="preserve"> (littérature grise, textes de lois, sites internet)</w:t>
      </w:r>
      <w:r>
        <w:t xml:space="preserve">. Les phases de terrain donnent lieu à </w:t>
      </w:r>
      <w:r w:rsidR="00631B63">
        <w:t>des observations (terrains longs</w:t>
      </w:r>
      <w:r w:rsidR="00F715D6">
        <w:t>, observation des comités de gestion des parcs marins</w:t>
      </w:r>
      <w:r w:rsidR="00631B63">
        <w:t>) et des entretiens réalisés avec des acteur</w:t>
      </w:r>
      <w:r w:rsidR="00831953">
        <w:t>·rice·</w:t>
      </w:r>
      <w:r w:rsidR="00631B63">
        <w:t>s divers</w:t>
      </w:r>
      <w:r w:rsidR="00831953">
        <w:t>·e·s</w:t>
      </w:r>
      <w:r w:rsidR="00631B63">
        <w:t xml:space="preserve"> : </w:t>
      </w:r>
      <w:r w:rsidR="00FB3346">
        <w:t xml:space="preserve">notamment </w:t>
      </w:r>
      <w:r w:rsidR="00631B63">
        <w:t>les gestionnaires d’AMP</w:t>
      </w:r>
      <w:r w:rsidR="00F715D6">
        <w:t xml:space="preserve"> (10 entretiens)</w:t>
      </w:r>
      <w:r w:rsidR="00631B63">
        <w:t>, les services de l’Etat locaux et nationaux (Préfecture, DREAL, DM SOI, Ministères des Outre-mer, de l’environnement et des Affaires étrangères, Secrétariat général de la mer</w:t>
      </w:r>
      <w:r>
        <w:t xml:space="preserve">, </w:t>
      </w:r>
      <w:r w:rsidRPr="00455345">
        <w:rPr>
          <w:i/>
        </w:rPr>
        <w:t>etc</w:t>
      </w:r>
      <w:r>
        <w:t xml:space="preserve">. – </w:t>
      </w:r>
      <w:r w:rsidR="00F715D6">
        <w:t>3</w:t>
      </w:r>
      <w:r>
        <w:t xml:space="preserve">0 </w:t>
      </w:r>
      <w:r w:rsidR="00F715D6">
        <w:t>entretiens)</w:t>
      </w:r>
      <w:r w:rsidR="00631B63">
        <w:t>, les associations et ONG</w:t>
      </w:r>
      <w:r w:rsidR="00F715D6">
        <w:t xml:space="preserve"> (25 entretiens)</w:t>
      </w:r>
      <w:r w:rsidR="00631B63">
        <w:t>, les prestataires touristiques</w:t>
      </w:r>
      <w:r w:rsidR="00F715D6">
        <w:t xml:space="preserve"> (20 entretiens)</w:t>
      </w:r>
      <w:r w:rsidR="00631B63">
        <w:t>, les scientifiques et expert</w:t>
      </w:r>
      <w:r w:rsidR="00831953">
        <w:t>·e·</w:t>
      </w:r>
      <w:r w:rsidR="00631B63">
        <w:t>s</w:t>
      </w:r>
      <w:r w:rsidR="00F715D6">
        <w:t xml:space="preserve"> (10 entretiens)</w:t>
      </w:r>
      <w:r w:rsidR="00FB3346">
        <w:t xml:space="preserve">. </w:t>
      </w:r>
    </w:p>
    <w:p w14:paraId="70E7C858" w14:textId="7C6DAF93" w:rsidR="003E2F02" w:rsidRDefault="003E2F02" w:rsidP="00422A40">
      <w:pPr>
        <w:pStyle w:val="Titre2"/>
      </w:pPr>
      <w:r>
        <w:t>… Et comparative</w:t>
      </w:r>
    </w:p>
    <w:p w14:paraId="4D07DC3C" w14:textId="4800EE3F" w:rsidR="00455345" w:rsidRDefault="008F69F4" w:rsidP="00422A40">
      <w:pPr>
        <w:jc w:val="both"/>
      </w:pPr>
      <w:r>
        <w:t>J</w:t>
      </w:r>
      <w:r w:rsidR="00002C47">
        <w:t>’ai adopté une approche inductive, qui me fait circuler entre les échelles (acteur</w:t>
      </w:r>
      <w:r w:rsidR="00C17632">
        <w:t>·ice·</w:t>
      </w:r>
      <w:r w:rsidR="00002C47">
        <w:t>s nationaux</w:t>
      </w:r>
      <w:r w:rsidR="00C17632">
        <w:t>·les</w:t>
      </w:r>
      <w:r w:rsidR="00002C47">
        <w:t xml:space="preserve"> et locaux</w:t>
      </w:r>
      <w:r w:rsidR="00C17632">
        <w:t>·les</w:t>
      </w:r>
      <w:r w:rsidR="00002C47">
        <w:t>) et les terrains. Les aller-retours entre les terrains permettent d’approfondir les entretiens, de rencontrer des acteur</w:t>
      </w:r>
      <w:r w:rsidR="00C17632">
        <w:t>·ice·</w:t>
      </w:r>
      <w:r w:rsidR="00002C47">
        <w:t>s complémentaires, de re-rencontrer certain</w:t>
      </w:r>
      <w:r w:rsidR="00C17632">
        <w:t>·e·</w:t>
      </w:r>
      <w:r w:rsidR="00002C47">
        <w:t>s acteur</w:t>
      </w:r>
      <w:r w:rsidR="00C17632">
        <w:t>·ice·</w:t>
      </w:r>
      <w:r w:rsidR="00002C47">
        <w:t xml:space="preserve">s en posant des questions plus précises et </w:t>
      </w:r>
      <w:r w:rsidR="00455345">
        <w:t xml:space="preserve">en </w:t>
      </w:r>
      <w:r w:rsidR="00002C47">
        <w:t>croisant avec les autres entretiens menés. Ceci permet de voir finement le jeu des acteur</w:t>
      </w:r>
      <w:r w:rsidR="00C17632">
        <w:t>·ice·</w:t>
      </w:r>
      <w:r w:rsidR="00002C47">
        <w:t>s au niveau administratif et de suivre l’actualité des militant</w:t>
      </w:r>
      <w:r w:rsidR="00C17632">
        <w:t>·e·</w:t>
      </w:r>
      <w:r w:rsidR="00002C47">
        <w:t>s.</w:t>
      </w:r>
      <w:r w:rsidR="00455345">
        <w:rPr>
          <w:lang w:eastAsia="fr-FR"/>
        </w:rPr>
        <w:t xml:space="preserve"> </w:t>
      </w:r>
      <w:r w:rsidR="00366743">
        <w:t>Compte-tenu du nombre de terrain</w:t>
      </w:r>
      <w:r>
        <w:t>s</w:t>
      </w:r>
      <w:r w:rsidR="00366743">
        <w:t xml:space="preserve">, j’adopte une approche par </w:t>
      </w:r>
      <w:r w:rsidR="00366743">
        <w:lastRenderedPageBreak/>
        <w:t xml:space="preserve">« croisement » </w:t>
      </w:r>
      <w:r w:rsidR="00366743">
        <w:fldChar w:fldCharType="begin"/>
      </w:r>
      <w:r w:rsidR="00366743">
        <w:instrText xml:space="preserve"> ADDIN ZOTERO_ITEM CSL_CITATION {"citationID":"3CSaEjco","properties":{"formattedCitation":"(Fleury, 2008)","plainCitation":"(Fleury, 2008)","noteIndex":0},"citationItems":[{"id":3716,"uris":["http://zotero.org/users/4657038/items/E9BL4K5G"],"uri":["http://zotero.org/users/4657038/items/E9BL4K5G"],"itemData":{"id":3716,"type":"paper-conference","title":"Croiser les terrains en géographie","publisher-place":"Arras","page":"12","source":"Zotero","event":"À travers l'espace de la méthode : les dimensions du terrain en géographie","event-place":"Arras","language":"fr","author":[{"family":"Fleury","given":"Antoine"}],"issued":{"date-parts":[["2008",6,18]]}}}],"schema":"https://github.com/citation-style-language/schema/raw/master/csl-citation.json"} </w:instrText>
      </w:r>
      <w:r w:rsidR="00366743">
        <w:fldChar w:fldCharType="separate"/>
      </w:r>
      <w:r w:rsidR="00366743" w:rsidRPr="00366743">
        <w:t>(Fleury, 2008)</w:t>
      </w:r>
      <w:r w:rsidR="00366743">
        <w:fldChar w:fldCharType="end"/>
      </w:r>
      <w:r w:rsidR="00366743">
        <w:t xml:space="preserve">. Il s’agit de penser des relations, interactions, circulation entre les terrains. </w:t>
      </w:r>
    </w:p>
    <w:p w14:paraId="4EEDDB92" w14:textId="5237BECF" w:rsidR="00366743" w:rsidRDefault="00455345" w:rsidP="00422A40">
      <w:pPr>
        <w:jc w:val="both"/>
        <w:rPr>
          <w:lang w:eastAsia="fr-FR"/>
        </w:rPr>
      </w:pPr>
      <w:r>
        <w:t xml:space="preserve">La pluralité des terrains français </w:t>
      </w:r>
      <w:r w:rsidR="00C17632">
        <w:t xml:space="preserve">métropolitains et d’Outre-mer </w:t>
      </w:r>
      <w:r>
        <w:t xml:space="preserve">permet de comprendre la politique française dans son ensemble. </w:t>
      </w:r>
      <w:r w:rsidR="00366743">
        <w:t xml:space="preserve">La comparaison avec l’Afrique du Sud permet de penser de manière renouvelée la relation de la métropole à ses Outre-mer. Elle permet </w:t>
      </w:r>
      <w:r w:rsidR="00C17632">
        <w:t xml:space="preserve">aussi d’analyser </w:t>
      </w:r>
      <w:r w:rsidR="00366743">
        <w:t xml:space="preserve">ce qui est de l’ordre d’un front écologique maritime global et globalisé (similitudes), mais aussi affiner l’approche entre la France et ses Outre-mer sur la question de protection. </w:t>
      </w:r>
      <w:r w:rsidR="00711162">
        <w:t>Le</w:t>
      </w:r>
      <w:r w:rsidR="00366743">
        <w:t xml:space="preserve"> terrain sud-africain permet de faire appara</w:t>
      </w:r>
      <w:r w:rsidR="00711162">
        <w:t>î</w:t>
      </w:r>
      <w:r w:rsidR="00366743">
        <w:t xml:space="preserve">tre des processus de domination, de négociation et de résistance, qui sont invisibilisés dans les Outre-mer français en ce qui concerne les AMP. </w:t>
      </w:r>
    </w:p>
    <w:p w14:paraId="6E2B4259" w14:textId="138C04EF" w:rsidR="003E2F02" w:rsidRDefault="003E2F02" w:rsidP="00422A40">
      <w:pPr>
        <w:pStyle w:val="Titre2"/>
      </w:pPr>
      <w:r>
        <w:t>La mobilisation du concept de front écologique maritime</w:t>
      </w:r>
    </w:p>
    <w:p w14:paraId="57F4327B" w14:textId="77777777" w:rsidR="00F715D6" w:rsidRDefault="003E2F02" w:rsidP="00422A40">
      <w:pPr>
        <w:jc w:val="both"/>
        <w:rPr>
          <w:lang w:eastAsia="fr-FR"/>
        </w:rPr>
      </w:pPr>
      <w:r w:rsidRPr="00DA25B4">
        <w:t>Le</w:t>
      </w:r>
      <w:r>
        <w:t xml:space="preserve"> concept de</w:t>
      </w:r>
      <w:r w:rsidRPr="00DA25B4">
        <w:t xml:space="preserve"> front écologique </w:t>
      </w:r>
      <w:r w:rsidRPr="00DA25B4">
        <w:fldChar w:fldCharType="begin"/>
      </w:r>
      <w:r>
        <w:instrText xml:space="preserve"> ADDIN ZOTERO_ITEM CSL_CITATION {"citationID":"3aM3I7lx","properties":{"formattedCitation":"(Guyot, 2017\\uc0\\u160{}; Guyot et Richard, 2010)","plainCitation":"(Guyot, 2017 ; Guyot et Richard, 2010)","noteIndex":0},"citationItems":[{"id":3531,"uris":["http://zotero.org/users/4657038/items/ANCAC2PC"],"uri":["http://zotero.org/users/4657038/items/ANCAC2PC"],"itemData":{"id":3531,"type":"book","title":"La nature, l'autre frontière: fronts écologiques au sud (Afrique du Sud, Argentine, Chili)","collection-title":"EcoPolis","collection-number":"vol. 30","publisher":"P.I.E. Peter Lang","publisher-place":"Bruxelles, Belgique","number-of-pages":"309","source":"Library of Congress ISBN","event-place":"Bruxelles, Belgique","ISBN":"978-2-8076-0516-9","call-number":"GF51 .G89 2017","shortTitle":"La nature, l'autre frontière","author":[{"family":"Guyot","given":"Sylvain"}],"issued":{"date-parts":[["2017"]]}}},{"id":1866,"uris":["http://zotero.org/users/4657038/items/LYMW34QS"],"uri":["http://zotero.org/users/4657038/items/LYMW34QS"],"itemData":{"id":1866,"type":"article-journal","title":"Les fronts écologiques - Une clef de lecture socio-territoriale des enjeux environnementaux ?","container-title":"L’Espace Politique. Revue en ligne de géographie politique et de géopolitique","issue":"9","source":"espacepolitique.revues.org","abstract":"1.Les fronts écologiques : une notion en mouvement Le « front écologique » est une notion récente qui s’est construite par étapes au sein d’un parcours de recherche individuel puis collectif. Ce numéro spécial de l’Espace Politique sur les fronts écologiques a été élaboré en parallèle d’un numéro spécial en préparation pour la revue Geopolitics sur les « eco-frontiers ». Ces deux recueils, totalisant douze articles, constituent la valorisation collective d’un colloque international qui s’est ...","URL":"https://espacepolitique.revues.org/1422","DOI":"10.4000/espacepolitique.1422","ISSN":"1958-5500","language":"fr","author":[{"family":"Guyot","given":"Sylvain"},{"family":"Richard","given":"Frédéric"}],"issued":{"date-parts":[["2010",1,15]]},"accessed":{"date-parts":[["2017",1,30]]}}}],"schema":"https://github.com/citation-style-language/schema/raw/master/csl-citation.json"} </w:instrText>
      </w:r>
      <w:r w:rsidRPr="00DA25B4">
        <w:fldChar w:fldCharType="separate"/>
      </w:r>
      <w:r w:rsidRPr="002A1684">
        <w:rPr>
          <w:rFonts w:cs="Times New Roman"/>
          <w:szCs w:val="24"/>
        </w:rPr>
        <w:t>(Guyot, 2017 ; Guyot et Richard, 2010)</w:t>
      </w:r>
      <w:r w:rsidRPr="00DA25B4">
        <w:fldChar w:fldCharType="end"/>
      </w:r>
      <w:r>
        <w:t xml:space="preserve">, défini comme </w:t>
      </w:r>
      <w:r w:rsidRPr="00DA25B4">
        <w:rPr>
          <w:i/>
          <w:lang w:eastAsia="fr-FR"/>
        </w:rPr>
        <w:t xml:space="preserve">« l'appropriation "écologisante" d’espaces, réels ou imaginaires, dont la valeur écologique et esthétique est très </w:t>
      </w:r>
      <w:r w:rsidRPr="00002C47">
        <w:rPr>
          <w:i/>
          <w:lang w:eastAsia="fr-FR"/>
        </w:rPr>
        <w:t>forte »</w:t>
      </w:r>
      <w:r w:rsidRPr="00002C47">
        <w:rPr>
          <w:lang w:eastAsia="fr-FR"/>
        </w:rPr>
        <w:t>, permet de penser cette mise en protection des eaux marines via les AMP au prisme des rapports de domination et d’appropriation</w:t>
      </w:r>
      <w:r w:rsidRPr="00002C47">
        <w:rPr>
          <w:i/>
          <w:lang w:eastAsia="fr-FR"/>
        </w:rPr>
        <w:t xml:space="preserve">. </w:t>
      </w:r>
      <w:r w:rsidRPr="00002C47">
        <w:rPr>
          <w:lang w:eastAsia="fr-FR"/>
        </w:rPr>
        <w:t>Ce front écologique</w:t>
      </w:r>
      <w:r w:rsidRPr="002A1684">
        <w:rPr>
          <w:lang w:eastAsia="fr-FR"/>
        </w:rPr>
        <w:t xml:space="preserve"> se traduit par la mise en place d’un outil juridique – une forme </w:t>
      </w:r>
      <w:r>
        <w:rPr>
          <w:lang w:eastAsia="fr-FR"/>
        </w:rPr>
        <w:t>de dispositif</w:t>
      </w:r>
      <w:r w:rsidRPr="002A1684">
        <w:rPr>
          <w:lang w:eastAsia="fr-FR"/>
        </w:rPr>
        <w:t xml:space="preserve"> géo-légal qui </w:t>
      </w:r>
      <w:r>
        <w:rPr>
          <w:lang w:eastAsia="fr-FR"/>
        </w:rPr>
        <w:t xml:space="preserve">contribue à produire </w:t>
      </w:r>
      <w:r w:rsidRPr="002A1684">
        <w:rPr>
          <w:lang w:eastAsia="fr-FR"/>
        </w:rPr>
        <w:t xml:space="preserve"> de l’espace</w:t>
      </w:r>
      <w:r>
        <w:rPr>
          <w:lang w:eastAsia="fr-FR"/>
        </w:rPr>
        <w:t xml:space="preserve"> </w:t>
      </w:r>
      <w:r>
        <w:rPr>
          <w:lang w:eastAsia="fr-FR"/>
        </w:rPr>
        <w:fldChar w:fldCharType="begin"/>
      </w:r>
      <w:r>
        <w:rPr>
          <w:lang w:eastAsia="fr-FR"/>
        </w:rPr>
        <w:instrText xml:space="preserve"> ADDIN ZOTERO_ITEM CSL_CITATION {"citationID":"wZC3sqHd","properties":{"formattedCitation":"(Forest, 2009\\uc0\\u160{}; Garcier, 2014)","plainCitation":"(Forest, 2009 ; Garcier, 2014)","noteIndex":0},"citationItems":[{"id":2058,"uris":["http://zotero.org/users/4657038/items/LFP5NR8T"],"uri":["http://zotero.org/users/4657038/items/LFP5NR8T"],"itemData":{"id":2058,"type":"book","title":"Géographie du droit: épistémologie, développement et perspectives","collection-title":"Dikè","publisher":"Presses universitaires de Laval","publisher-place":"Québec","number-of-pages":"286","source":"rechercher.bibliotheque-diderot.fr","event-place":"Québec","abstract":"Notes bibliogr. en bas de pages","ISBN":"978-2-7637-8799-2","call-number":"910.01 GEO","shortTitle":"Géographie du droit","language":"fre","editor":[{"family":"Forest","given":"Patrick"}],"issued":{"date-parts":[["2009"]]}}},{"id":1744,"uris":["http://zotero.org/users/4657038/items/HXU9SGTC"],"uri":["http://zotero.org/users/4657038/items/HXU9SGTC"],"itemData":{"id":1744,"type":"article-journal","title":"Disperser, confiner ou recycler ?","container-title":"L’Espace géographique","page":"265-283","volume":"43","issue":"3","source":"Cairn.info","ISSN":"0046-2497","language":"fr","author":[{"family":"Garcier","given":"Romain J."}],"issued":{"date-parts":[["2014",12,17]]}}}],"schema":"https://github.com/citation-style-language/schema/raw/master/csl-citation.json"} </w:instrText>
      </w:r>
      <w:r>
        <w:rPr>
          <w:lang w:eastAsia="fr-FR"/>
        </w:rPr>
        <w:fldChar w:fldCharType="separate"/>
      </w:r>
      <w:r w:rsidRPr="002A1684">
        <w:rPr>
          <w:rFonts w:cs="Times New Roman"/>
          <w:szCs w:val="24"/>
        </w:rPr>
        <w:t>(Forest, 2009 ; Garcier, 2014)</w:t>
      </w:r>
      <w:r>
        <w:rPr>
          <w:lang w:eastAsia="fr-FR"/>
        </w:rPr>
        <w:fldChar w:fldCharType="end"/>
      </w:r>
      <w:r>
        <w:rPr>
          <w:lang w:eastAsia="fr-FR"/>
        </w:rPr>
        <w:t xml:space="preserve">. </w:t>
      </w:r>
    </w:p>
    <w:p w14:paraId="05B23CF0" w14:textId="7DC7F8A2" w:rsidR="003E2F02" w:rsidRPr="003E2F02" w:rsidRDefault="003E2F02" w:rsidP="00422A40">
      <w:pPr>
        <w:jc w:val="both"/>
        <w:rPr>
          <w:lang w:eastAsia="fr-FR"/>
        </w:rPr>
      </w:pPr>
      <w:r w:rsidRPr="002A1684">
        <w:rPr>
          <w:lang w:eastAsia="fr-FR"/>
        </w:rPr>
        <w:t xml:space="preserve">Cette notion de front écologique renvoie à des notions connexes bien étudiées dans le champ de la </w:t>
      </w:r>
      <w:r w:rsidRPr="002A1684">
        <w:rPr>
          <w:i/>
          <w:lang w:eastAsia="fr-FR"/>
        </w:rPr>
        <w:t>political ecology</w:t>
      </w:r>
      <w:r w:rsidRPr="002A1684">
        <w:rPr>
          <w:lang w:eastAsia="fr-FR"/>
        </w:rPr>
        <w:t xml:space="preserve"> à partir des théori</w:t>
      </w:r>
      <w:r>
        <w:rPr>
          <w:lang w:eastAsia="fr-FR"/>
        </w:rPr>
        <w:t>es</w:t>
      </w:r>
      <w:r w:rsidRPr="002A1684">
        <w:rPr>
          <w:lang w:eastAsia="fr-FR"/>
        </w:rPr>
        <w:t xml:space="preserve"> </w:t>
      </w:r>
      <w:r>
        <w:rPr>
          <w:lang w:eastAsia="fr-FR"/>
        </w:rPr>
        <w:t xml:space="preserve">foucaldiennes </w:t>
      </w:r>
      <w:r w:rsidRPr="002A1684">
        <w:rPr>
          <w:lang w:eastAsia="fr-FR"/>
        </w:rPr>
        <w:t xml:space="preserve">du pouvoir </w:t>
      </w:r>
      <w:r>
        <w:rPr>
          <w:lang w:eastAsia="fr-FR"/>
        </w:rPr>
        <w:fldChar w:fldCharType="begin"/>
      </w:r>
      <w:r>
        <w:rPr>
          <w:lang w:eastAsia="fr-FR"/>
        </w:rPr>
        <w:instrText xml:space="preserve"> ADDIN ZOTERO_ITEM CSL_CITATION {"citationID":"OXW1Vrci","properties":{"formattedCitation":"(Fall, 2005)","plainCitation":"(Fall, 2005)","noteIndex":0},"citationItems":[{"id":2407,"uris":["http://zotero.org/users/4657038/items/H33HL5VV"],"uri":["http://zotero.org/users/4657038/items/H33HL5VV"],"itemData":{"id":2407,"type":"article-journal","title":"Michel Foucault and Francophone geography","container-title":"Electronic Journal of Humanities and Social Sciences","source":"www.espacestemps.net","abstract":"The enthusiasm for Michel Foucault among Anglo geographers is in stark contrast to the surprising lack of interest among their Francophone counterparts. Despite the seminal interview of 1976 published in Hérodote that appeared to build a bridge between disciplines, Francophone geographers have rarely read and used his work. While political approaches have traditionally not enjoyed much success in the Francophone world for historical reasons, existing works such as Paul Claval’s Espace et pouvoir (1978) or Yves Lacoste’s La géographie ça sert, d’abord, à faire la guerre (1976) are not inspired by Foucault. Drawing from both literature and interviews, this chapter examines the few sparse attempts within Francophone geography to make use of Foucault. In particular, I suggest that while Claude Raffestin’s 1980 work Pour une géographie du pouvoir and his subsequent work on territoriality represents an original attempt to adapt Foucault, institutional, conceptual and personal factors have led this work to be largely ignored. Simultaneously, in pointing to its success in Francophone Switzerland and Quebec, places and universities removed from the power-struggles of French academic circles, I suggest that these adaptations deserve a better audience, specifically because they are distinct from those fashionable and de rigueur among Anglo geographers. Finally, more recent works by a younger generation of Francophone geographers further acting as catalysts is briefly explored.","URL":"https://www.espacestemps.net/en/articles/michel-foucault-and-francophone-geography-en/","language":"en","author":[{"family":"Fall","given":"Juliet"}],"issued":{"date-parts":[["2005",9,15]]},"accessed":{"date-parts":[["2018",1,25]]}}}],"schema":"https://github.com/citation-style-language/schema/raw/master/csl-citation.json"} </w:instrText>
      </w:r>
      <w:r>
        <w:rPr>
          <w:lang w:eastAsia="fr-FR"/>
        </w:rPr>
        <w:fldChar w:fldCharType="separate"/>
      </w:r>
      <w:r w:rsidRPr="00C6479B">
        <w:t>(Fall, 2005)</w:t>
      </w:r>
      <w:r>
        <w:rPr>
          <w:lang w:eastAsia="fr-FR"/>
        </w:rPr>
        <w:fldChar w:fldCharType="end"/>
      </w:r>
      <w:r w:rsidRPr="002A1684">
        <w:rPr>
          <w:lang w:eastAsia="fr-FR"/>
        </w:rPr>
        <w:t>, notamment celle de l</w:t>
      </w:r>
      <w:r>
        <w:rPr>
          <w:lang w:eastAsia="fr-FR"/>
        </w:rPr>
        <w:t>’</w:t>
      </w:r>
      <w:r w:rsidRPr="002A1684">
        <w:rPr>
          <w:lang w:eastAsia="fr-FR"/>
        </w:rPr>
        <w:t>environnementalité</w:t>
      </w:r>
      <w:r>
        <w:rPr>
          <w:lang w:eastAsia="fr-FR"/>
        </w:rPr>
        <w:t xml:space="preserve">, le processus par lequel une population intériorise les injonctions environnementales de protection et de conservation de l’environnement </w:t>
      </w:r>
      <w:r>
        <w:rPr>
          <w:lang w:eastAsia="fr-FR"/>
        </w:rPr>
        <w:fldChar w:fldCharType="begin"/>
      </w:r>
      <w:r>
        <w:rPr>
          <w:lang w:eastAsia="fr-FR"/>
        </w:rPr>
        <w:instrText xml:space="preserve"> ADDIN ZOTERO_ITEM CSL_CITATION {"citationID":"TxiizFXU","properties":{"formattedCitation":"(Agrawal, 2005a, 2005b)","plainCitation":"(Agrawal, 2005a, 2005b)","noteIndex":0},"citationItems":[{"id":1055,"uris":["http://zotero.org/users/4657038/items/D82ZCLJE"],"uri":["http://zotero.org/users/4657038/items/D82ZCLJE"],"itemData":{"id":1055,"type":"book","title":"Environmentality: technologies of government and the making of subjects","publisher":"Duke University Press Durham, NC","source":"Google Scholar","URL":"http://dlc.dlib.indiana.edu/dlc/handle/10535/3896","shortTitle":"Environmentality","author":[{"family":"Agrawal","given":"Arun"}],"issued":{"date-parts":[["2005"]]},"accessed":{"date-parts":[["2016",6,18]]}}},{"id":3278,"uris":["http://zotero.org/users/4657038/items/KQSFFFRW"],"uri":["http://zotero.org/users/4657038/items/KQSFFFRW"],"itemData":{"id":3278,"type":"article-journal","title":"Environmentality: Community, Intimate Government, and the Making of Environmental Subjects in Kumaon, India","container-title":"Current Anthropology","page":"161-190","volume":"46","issue":"2","source":"JSTOR","abstract":"This paper examines how and for what reasons rural residents come to care about the environment. Focusing on Kumaon, India, it explores the deep and durable relationship between government and subjectivity and shows how regulatory strategies associated with and resulting from community decision making help transform those who participate in government. Using evidence drawn from the archival record and fieldwork conducted over two time periods, it analyzes the extent to which varying levels of involvement in institutional regimes of environmental regulation facilitate new ways of understanding the environment. On the basis of this analysis, it outlines a framework of understanding that permits the joint consideration of the technologies of power and self that are responsible for the emergence of new political subjects.","DOI":"10.1086/427122","ISSN":"0011-3204","shortTitle":"Environmentality","author":[{"family":"Agrawal","given":"Arun"}],"issued":{"date-parts":[["2005"]]}}}],"schema":"https://github.com/citation-style-language/schema/raw/master/csl-citation.json"} </w:instrText>
      </w:r>
      <w:r>
        <w:rPr>
          <w:lang w:eastAsia="fr-FR"/>
        </w:rPr>
        <w:fldChar w:fldCharType="separate"/>
      </w:r>
      <w:r w:rsidRPr="00E1692D">
        <w:t>(Agrawal, 2005a, 2005b)</w:t>
      </w:r>
      <w:r>
        <w:rPr>
          <w:lang w:eastAsia="fr-FR"/>
        </w:rPr>
        <w:fldChar w:fldCharType="end"/>
      </w:r>
      <w:r>
        <w:rPr>
          <w:lang w:eastAsia="fr-FR"/>
        </w:rPr>
        <w:t xml:space="preserve">. </w:t>
      </w:r>
      <w:r w:rsidR="00F715D6">
        <w:rPr>
          <w:lang w:eastAsia="fr-FR"/>
        </w:rPr>
        <w:t>Les entretiens futurs menés à Mayotte permettront, en rencontrant les acteur</w:t>
      </w:r>
      <w:r w:rsidR="00C17632">
        <w:rPr>
          <w:lang w:eastAsia="fr-FR"/>
        </w:rPr>
        <w:t>·ice·</w:t>
      </w:r>
      <w:r w:rsidR="00F715D6">
        <w:rPr>
          <w:lang w:eastAsia="fr-FR"/>
        </w:rPr>
        <w:t>s locaux</w:t>
      </w:r>
      <w:r w:rsidR="00C17632">
        <w:rPr>
          <w:lang w:eastAsia="fr-FR"/>
        </w:rPr>
        <w:t>·les</w:t>
      </w:r>
      <w:r w:rsidR="00F715D6">
        <w:rPr>
          <w:lang w:eastAsia="fr-FR"/>
        </w:rPr>
        <w:t xml:space="preserve"> (pêcheur</w:t>
      </w:r>
      <w:r w:rsidR="00C17632">
        <w:rPr>
          <w:lang w:eastAsia="fr-FR"/>
        </w:rPr>
        <w:t>·euse·</w:t>
      </w:r>
      <w:r w:rsidR="00F715D6">
        <w:rPr>
          <w:lang w:eastAsia="fr-FR"/>
        </w:rPr>
        <w:t xml:space="preserve">s, </w:t>
      </w:r>
      <w:r w:rsidR="00C17632">
        <w:rPr>
          <w:lang w:eastAsia="fr-FR"/>
        </w:rPr>
        <w:t>associations villageoises, populations</w:t>
      </w:r>
      <w:r w:rsidR="00F715D6">
        <w:rPr>
          <w:lang w:eastAsia="fr-FR"/>
        </w:rPr>
        <w:t xml:space="preserve"> locales) de prendre la mesure de cette gouvernementalité. </w:t>
      </w:r>
    </w:p>
    <w:p w14:paraId="0CDD19C9" w14:textId="1F37FA31" w:rsidR="00366743" w:rsidRDefault="00002C47" w:rsidP="00422A40">
      <w:pPr>
        <w:pStyle w:val="Titre1"/>
      </w:pPr>
      <w:r>
        <w:t xml:space="preserve">Résultats attendus. </w:t>
      </w:r>
      <w:r w:rsidR="0006221C">
        <w:t>Contrôler les Outre-mer par la mer et (re)construire l’Etat à l’ère post-coloniale ? l’exemple du PNM de Mayotte</w:t>
      </w:r>
    </w:p>
    <w:p w14:paraId="43435ADD" w14:textId="5ADD3459" w:rsidR="0006221C" w:rsidRDefault="008F69F4" w:rsidP="00422A40">
      <w:pPr>
        <w:pStyle w:val="Titre2"/>
      </w:pPr>
      <w:r>
        <w:t xml:space="preserve">Un front écologique maritime français appuyé sur un outil </w:t>
      </w:r>
      <w:r w:rsidR="0006221C">
        <w:t>juridiquement non-contraignan</w:t>
      </w:r>
      <w:r>
        <w:t>t</w:t>
      </w:r>
      <w:r w:rsidRPr="008F69F4">
        <w:t xml:space="preserve"> </w:t>
      </w:r>
      <w:r>
        <w:t>mais stratégique…</w:t>
      </w:r>
    </w:p>
    <w:p w14:paraId="72157B25" w14:textId="6956EB19" w:rsidR="00AB519F" w:rsidRDefault="00F715D6" w:rsidP="00422A40">
      <w:pPr>
        <w:jc w:val="both"/>
        <w:rPr>
          <w:rFonts w:eastAsia="Calibri" w:cstheme="minorHAnsi"/>
        </w:rPr>
      </w:pPr>
      <w:r>
        <w:rPr>
          <w:lang w:eastAsia="fr-FR"/>
        </w:rPr>
        <w:t xml:space="preserve">Le </w:t>
      </w:r>
      <w:r>
        <w:rPr>
          <w:rFonts w:eastAsia="Calibri" w:cstheme="minorHAnsi"/>
        </w:rPr>
        <w:t>PNM est une AMP typiquement française, qui permet de classer de vastes surfaces en aires protégées (l’ensemble de la ZEE)</w:t>
      </w:r>
      <w:r w:rsidRPr="00051FCC">
        <w:rPr>
          <w:rFonts w:eastAsia="Calibri" w:cstheme="minorHAnsi"/>
        </w:rPr>
        <w:t xml:space="preserve"> </w:t>
      </w:r>
      <w:r>
        <w:rPr>
          <w:rFonts w:eastAsia="Calibri" w:cstheme="minorHAnsi"/>
        </w:rPr>
        <w:t xml:space="preserve">avec une contrainte juridique normative </w:t>
      </w:r>
      <w:r w:rsidRPr="00EE6B77">
        <w:rPr>
          <w:rFonts w:eastAsia="Calibri" w:cstheme="minorHAnsi"/>
        </w:rPr>
        <w:t xml:space="preserve">faible. </w:t>
      </w:r>
      <w:r w:rsidR="002C4967">
        <w:rPr>
          <w:rFonts w:eastAsia="Calibri" w:cstheme="minorHAnsi"/>
        </w:rPr>
        <w:t xml:space="preserve">Cette forme d’AMP est largement promue à l’international par les services des Ministères des </w:t>
      </w:r>
      <w:r w:rsidR="00C17632">
        <w:rPr>
          <w:rFonts w:eastAsia="Calibri" w:cstheme="minorHAnsi"/>
        </w:rPr>
        <w:t>A</w:t>
      </w:r>
      <w:r w:rsidR="002C4967">
        <w:rPr>
          <w:rFonts w:eastAsia="Calibri" w:cstheme="minorHAnsi"/>
        </w:rPr>
        <w:t xml:space="preserve">ffaires </w:t>
      </w:r>
      <w:r w:rsidR="00C17632">
        <w:rPr>
          <w:rFonts w:eastAsia="Calibri" w:cstheme="minorHAnsi"/>
        </w:rPr>
        <w:t>E</w:t>
      </w:r>
      <w:r w:rsidR="002C4967">
        <w:rPr>
          <w:rFonts w:eastAsia="Calibri" w:cstheme="minorHAnsi"/>
        </w:rPr>
        <w:t>trangères et de l’</w:t>
      </w:r>
      <w:r w:rsidR="00C17632">
        <w:rPr>
          <w:rFonts w:eastAsia="Calibri" w:cstheme="minorHAnsi"/>
        </w:rPr>
        <w:t>E</w:t>
      </w:r>
      <w:r w:rsidR="002C4967">
        <w:rPr>
          <w:rFonts w:eastAsia="Calibri" w:cstheme="minorHAnsi"/>
        </w:rPr>
        <w:t xml:space="preserve">nvironnement. </w:t>
      </w:r>
    </w:p>
    <w:p w14:paraId="497AB7D4" w14:textId="766CE7EB" w:rsidR="002C4967" w:rsidRPr="00AB519F" w:rsidRDefault="002C4967" w:rsidP="00422A40">
      <w:pPr>
        <w:jc w:val="both"/>
      </w:pPr>
      <w:r>
        <w:t>Dans le cas du PNM de Mayotte (PNMM), cré</w:t>
      </w:r>
      <w:r w:rsidR="00711162">
        <w:t>é</w:t>
      </w:r>
      <w:r>
        <w:t xml:space="preserve"> en 2010 </w:t>
      </w:r>
      <w:r w:rsidR="00C17632">
        <w:t>(</w:t>
      </w:r>
      <w:r w:rsidRPr="00EE6B77">
        <w:rPr>
          <w:rFonts w:eastAsia="Calibri" w:cstheme="minorHAnsi"/>
        </w:rPr>
        <w:t>65 000 km²</w:t>
      </w:r>
      <w:r w:rsidR="00C17632">
        <w:rPr>
          <w:rFonts w:eastAsia="Calibri" w:cstheme="minorHAnsi"/>
        </w:rPr>
        <w:t xml:space="preserve">), </w:t>
      </w:r>
      <w:r>
        <w:t xml:space="preserve">cette approche permet d’envisager un marquage du territoire par l’Etat français sur un espace contesté politiquement. Il s’agit d’une forme impérialiste simple, mais plus discrète que si elle était purement militaire : </w:t>
      </w:r>
      <w:r w:rsidRPr="00D26108">
        <w:rPr>
          <w:i/>
        </w:rPr>
        <w:t xml:space="preserve">« La France a donc consolidé les limites de la ZEE </w:t>
      </w:r>
      <w:r w:rsidRPr="00D26108">
        <w:rPr>
          <w:i/>
        </w:rPr>
        <w:lastRenderedPageBreak/>
        <w:t>de Mayotte via un parc marin qui est venu anticiper, sans trop de heurts, la départementalisation de l’île avec l’accord de ses habitants pour ce qui concerne ce changement de statut, et l’indifférence relative de ceux-ci et du gouvernement comorien quant à la création de l’AMP »</w:t>
      </w:r>
      <w:r>
        <w:t xml:space="preserve"> </w:t>
      </w:r>
      <w:r>
        <w:fldChar w:fldCharType="begin"/>
      </w:r>
      <w:r>
        <w:instrText xml:space="preserve"> ADDIN ZOTERO_ITEM CSL_CITATION {"citationID":"Z0TazDHw","properties":{"formattedCitation":"(Pinchon, 2015)","plainCitation":"(Pinchon, 2015)","noteIndex":0},"citationItems":[{"id":2922,"uris":["http://zotero.org/users/4657038/items/2YKWS6KU"],"uri":["http://zotero.org/users/4657038/items/2YKWS6KU"],"itemData":{"id":2922,"type":"chapter","title":"Stratégies juridiques et aires marines protégées dans l'océan indien","container-title":"Figures de la préservation de l'environnement outre-mer","publisher-place":"Paris","page":"142-159","edition":"Presses Universitaires d'Aix-Marseille","event-place":"Paris","author":[{"family":"Pinchon","given":"Romain"}],"editor":[{"family":"Naim-Gesbert","given":"Eric"},{"family":"Peyen","given":"Loïc"},{"family":"Radiguet","given":"Rémi"}],"issued":{"date-parts":[["2015"]]}}}],"schema":"https://github.com/citation-style-language/schema/raw/master/csl-citation.json"} </w:instrText>
      </w:r>
      <w:r>
        <w:fldChar w:fldCharType="separate"/>
      </w:r>
      <w:r w:rsidRPr="009409A0">
        <w:t>(Pinchon, 2015)</w:t>
      </w:r>
      <w:r>
        <w:fldChar w:fldCharType="end"/>
      </w:r>
      <w:r>
        <w:t>. L’étude de terrain permet d’envisager les formes locales de contrôle de l’espace au-delà de l’étude purement juridique et politiste</w:t>
      </w:r>
      <w:r w:rsidR="00AB519F">
        <w:t xml:space="preserve"> (action de police, de sensibilisation, de concertation). Le parc est avant tout vu comme un outil de développement local </w:t>
      </w:r>
      <w:r w:rsidR="00C17632">
        <w:rPr>
          <w:rFonts w:eastAsia="Calibri" w:cstheme="minorHAnsi"/>
        </w:rPr>
        <w:fldChar w:fldCharType="begin"/>
      </w:r>
      <w:r w:rsidR="00C17632">
        <w:rPr>
          <w:rFonts w:eastAsia="Calibri" w:cstheme="minorHAnsi"/>
        </w:rPr>
        <w:instrText xml:space="preserve"> ADDIN ZOTERO_ITEM CSL_CITATION {"citationID":"HY5HapYb","properties":{"formattedCitation":"(Beretti, 2012)","plainCitation":"(Beretti, 2012)","noteIndex":0},"citationItems":[{"id":1935,"uris":["http://zotero.org/users/4657038/items/CZJBSDJF"],"uri":["http://zotero.org/users/4657038/items/CZJBSDJF"],"itemData":{"id":1935,"type":"thesis","title":"La question de la participation des acteurs locaux dans le processus de mise en place du parc naturel marin de Mayotte (France)","publisher":"Université de La Rochelle","number-of-pages":"442p","author":[{"family":"Beretti","given":"Lara"}],"issued":{"date-parts":[["2012"]]}}}],"schema":"https://github.com/citation-style-language/schema/raw/master/csl-citation.json"} </w:instrText>
      </w:r>
      <w:r w:rsidR="00C17632">
        <w:rPr>
          <w:rFonts w:eastAsia="Calibri" w:cstheme="minorHAnsi"/>
        </w:rPr>
        <w:fldChar w:fldCharType="separate"/>
      </w:r>
      <w:r w:rsidR="00C17632" w:rsidRPr="00D43E26">
        <w:t>(Beretti, 2012)</w:t>
      </w:r>
      <w:r w:rsidR="00C17632">
        <w:rPr>
          <w:rFonts w:eastAsia="Calibri" w:cstheme="minorHAnsi"/>
        </w:rPr>
        <w:fldChar w:fldCharType="end"/>
      </w:r>
      <w:r w:rsidR="00C17632">
        <w:rPr>
          <w:rFonts w:eastAsia="Calibri" w:cstheme="minorHAnsi"/>
        </w:rPr>
        <w:t xml:space="preserve"> </w:t>
      </w:r>
      <w:r w:rsidR="00AB519F">
        <w:t>avant d’être vu comme un outil de géostratégie, malgré les tensions persistantes ave</w:t>
      </w:r>
      <w:r w:rsidR="00831953">
        <w:t>c</w:t>
      </w:r>
      <w:r w:rsidR="00AB519F">
        <w:t xml:space="preserve"> l</w:t>
      </w:r>
      <w:r w:rsidR="00C17632">
        <w:t>’Etat comorien.</w:t>
      </w:r>
    </w:p>
    <w:p w14:paraId="4BE9A7A3" w14:textId="4E9ABC5D" w:rsidR="00C17632" w:rsidRPr="00C17632" w:rsidRDefault="0006221C" w:rsidP="00C17632">
      <w:pPr>
        <w:pStyle w:val="Titre2"/>
      </w:pPr>
      <w:r>
        <w:t>… et de « soft power » national</w:t>
      </w:r>
    </w:p>
    <w:p w14:paraId="461977BC" w14:textId="31BD12EA" w:rsidR="00AB519F" w:rsidRDefault="002C4967" w:rsidP="00422A40">
      <w:pPr>
        <w:jc w:val="both"/>
      </w:pPr>
      <w:r>
        <w:t>L’administration du PNM</w:t>
      </w:r>
      <w:r w:rsidRPr="009409A0">
        <w:t>M, relativement bien pourvue en budgets et personnels renforce les autres administrations, comme la DREAL (sous tutelle entre autres du M</w:t>
      </w:r>
      <w:r>
        <w:t>inistère de la Transition Ecologique et Solidaire</w:t>
      </w:r>
      <w:r w:rsidRPr="009409A0">
        <w:t xml:space="preserve">) et la Préfecture, notamment du point de vue de la normalisation des rapports à la métropole, y compris dans les conceptions </w:t>
      </w:r>
      <w:r>
        <w:t>« </w:t>
      </w:r>
      <w:r w:rsidRPr="009409A0">
        <w:t>européennes</w:t>
      </w:r>
      <w:r>
        <w:t> »</w:t>
      </w:r>
      <w:r w:rsidRPr="009409A0">
        <w:t xml:space="preserve"> de l’environnement. L’administration du PN</w:t>
      </w:r>
      <w:r>
        <w:t>M</w:t>
      </w:r>
      <w:r w:rsidRPr="009409A0">
        <w:t>M peut s’approcher d’un outil de contrainte « soft » de l’espace – car juridiquement relativement peu contraignant – mais idéologiquement très puissant</w:t>
      </w:r>
      <w:r>
        <w:t xml:space="preserve">. </w:t>
      </w:r>
      <w:r w:rsidRPr="00EE6B77">
        <w:rPr>
          <w:rFonts w:eastAsia="Calibri" w:cstheme="minorHAnsi"/>
        </w:rPr>
        <w:t>D</w:t>
      </w:r>
      <w:r w:rsidRPr="00EE6B77">
        <w:t xml:space="preserve">errière </w:t>
      </w:r>
      <w:r>
        <w:t xml:space="preserve">la </w:t>
      </w:r>
      <w:r w:rsidRPr="00EE6B77">
        <w:t>faible normativité</w:t>
      </w:r>
      <w:r>
        <w:t xml:space="preserve"> du PNMM</w:t>
      </w:r>
      <w:r w:rsidRPr="00EE6B77">
        <w:t xml:space="preserve">, il y a une manière d’envisager un contrôle plus dilué et discret qui ne passe pas uniquement par la législation. </w:t>
      </w:r>
      <w:r w:rsidR="00AB519F">
        <w:t>D’ailleurs, peu d’acteur</w:t>
      </w:r>
      <w:r w:rsidR="00831953">
        <w:t>·rice·</w:t>
      </w:r>
      <w:r w:rsidR="00AB519F">
        <w:t>s rencontré</w:t>
      </w:r>
      <w:r w:rsidR="00831953">
        <w:t>·e·</w:t>
      </w:r>
      <w:r w:rsidR="00AB519F">
        <w:t xml:space="preserve">s déplorent une police trop stricte sur les eaux. </w:t>
      </w:r>
    </w:p>
    <w:p w14:paraId="49F5C966" w14:textId="4387847A" w:rsidR="00422A40" w:rsidRDefault="002C4967" w:rsidP="00422A40">
      <w:pPr>
        <w:jc w:val="both"/>
        <w:rPr>
          <w:rFonts w:eastAsia="Calibri" w:cstheme="minorHAnsi"/>
        </w:rPr>
      </w:pPr>
      <w:r w:rsidRPr="00EE6B77">
        <w:t>Il s’agit d</w:t>
      </w:r>
      <w:r w:rsidR="00AB519F">
        <w:t>onc d’</w:t>
      </w:r>
      <w:r w:rsidRPr="00EE6B77">
        <w:t xml:space="preserve">envisager la mise en place d’une gouvernementalité. </w:t>
      </w:r>
      <w:r>
        <w:rPr>
          <w:lang w:eastAsia="fr-FR"/>
        </w:rPr>
        <w:t>Ainsi, s</w:t>
      </w:r>
      <w:r w:rsidRPr="00631B63">
        <w:rPr>
          <w:lang w:eastAsia="fr-FR"/>
        </w:rPr>
        <w:t>i l’État est souverain sur son espace marin, il ne peut plus, politiquement, développer des politiques unilatérales et autoritaires</w:t>
      </w:r>
      <w:r>
        <w:rPr>
          <w:lang w:eastAsia="fr-FR"/>
        </w:rPr>
        <w:t>.</w:t>
      </w:r>
      <w:r w:rsidRPr="00631B63">
        <w:rPr>
          <w:lang w:eastAsia="fr-FR"/>
        </w:rPr>
        <w:t xml:space="preserve"> </w:t>
      </w:r>
      <w:r w:rsidRPr="00631B63">
        <w:rPr>
          <w:rFonts w:eastAsia="Calibri" w:cstheme="minorHAnsi"/>
        </w:rPr>
        <w:t>Il doit habiller les AMP des habits de la gouvernance et de la participation. Cependant, les observations de terrain et les entretiens montrent qu’il reste</w:t>
      </w:r>
      <w:r w:rsidRPr="00631B63">
        <w:rPr>
          <w:lang w:eastAsia="fr-FR"/>
        </w:rPr>
        <w:t xml:space="preserve"> extrêmement régulant et interdisant</w:t>
      </w:r>
      <w:r>
        <w:rPr>
          <w:lang w:eastAsia="fr-FR"/>
        </w:rPr>
        <w:t xml:space="preserve"> (notamment par l’observation du fonctionnement des conseils de gestion)</w:t>
      </w:r>
      <w:r w:rsidRPr="00631B63">
        <w:rPr>
          <w:lang w:eastAsia="fr-FR"/>
        </w:rPr>
        <w:t xml:space="preserve">. </w:t>
      </w:r>
      <w:r w:rsidR="0006221C">
        <w:t xml:space="preserve">Finalement, les désaccords locaux autour du PNM à Mayotte rejouent, en un sens, </w:t>
      </w:r>
      <w:r w:rsidR="0006221C">
        <w:rPr>
          <w:rFonts w:eastAsia="Calibri" w:cstheme="minorHAnsi"/>
        </w:rPr>
        <w:t xml:space="preserve">le système colonial, avec ses négociations et ses rapports de domination </w:t>
      </w:r>
      <w:r w:rsidR="0006221C">
        <w:rPr>
          <w:rFonts w:eastAsia="Calibri" w:cstheme="minorHAnsi"/>
        </w:rPr>
        <w:fldChar w:fldCharType="begin"/>
      </w:r>
      <w:r w:rsidR="00631B63">
        <w:rPr>
          <w:rFonts w:eastAsia="Calibri" w:cstheme="minorHAnsi"/>
        </w:rPr>
        <w:instrText xml:space="preserve"> ADDIN ZOTERO_ITEM CSL_CITATION {"citationID":"7iBUiYdq","properties":{"formattedCitation":"(Askandari, 2009\\uc0\\u160{}; Bancel et al., 2010\\uc0\\u160{}; Blanchy, 2007\\uc0\\u160{}; Legoff, 2010)","plainCitation":"(Askandari, 2009 ; Bancel et al., 2010 ; Blanchy, 2007 ; Legoff, 2010)","noteIndex":0},"citationItems":[{"id":2795,"uris":["http://zotero.org/users/4657038/items/YKFX7I9Y"],"uri":["http://zotero.org/users/4657038/items/YKFX7I9Y"],"itemData":{"id":2795,"type":"book","title":"Logiques politiques et mahorité dans la postcolonie de Mayotte","collection-title":"Point de Vue","publisher":"L'Harmattan","publisher-place":"Paris","number-of-pages":"252","edition":"L'Harmattan","event-place":"Paris","ISBN":"978-2-296-08000-3","language":"French","author":[{"family":"Askandari","given":"Allaoui"}],"issued":{"date-parts":[["2009"]]}}},{"id":3686,"uris":["http://zotero.org/users/4657038/items/AEID6LWE"],"uri":["http://zotero.org/users/4657038/items/AEID6LWE"],"itemData":{"id":3686,"type":"book","title":"Ruptures postcoloniales: les nouveaux visages de la société française","collection-title":"Cahiers libres","publisher":"Découverte","publisher-place":"Paris","number-of-pages":"538","source":"Library of Congress ISBN","event-place":"Paris","ISBN":"978-2-7071-5689-1","call-number":"JV1811 .R85 2010","note":"OCLC: ocn645666348","shortTitle":"Ruptures postcoloniales","editor":[{"family":"Bancel","given":"Nicolas"},{"family":"Bernault","given":"Florence"},{"family":"Blanchard","given":"Pascal"},{"family":"Amiraux","given":"Valérie"}],"issued":{"date-parts":[["2010"]]}}},{"id":1856,"uris":["http://zotero.org/users/4657038/items/QFW2DZJ5"],"uri":["http://zotero.org/users/4657038/items/QFW2DZJ5"],"itemData":{"id":1856,"type":"article-journal","title":"Mayotte : « française à tout prix »","container-title":"Ethnologie française","page":"677-687","volume":"32","issue":"4","source":"Cairn.info","ISSN":"0046-2616","shortTitle":"Mayotte","language":"fr","author":[{"family":"Blanchy","given":"Sophie"}],"issued":{"date-parts":[["2007",10,3]]}}},{"id":2513,"uris":["http://zotero.org/users/4657038/items/NER9MHD2"],"uri":["http://zotero.org/users/4657038/items/NER9MHD2"],"itemData":{"id":2513,"type":"article-journal","title":"La rapide création du Parc Naturel marin de Mayotte","container-title":"EchoGéo","source":"journals.openedition.org","abstract":"Le second Parc Naturel marin français a été officialisé à Mayotte en janvier 2010. C’est à la fois le résultat d’une procédure rapide et d’une forte détermination politique. Il marque clairement la volonté de la France de gérer un large espace dans le sud-ouest de l’océan Indien même si les moyens d’action restent à déterminer. Au-delà de la protection environnementale, le Parc est perçu comme un outil utile à cette île encore synonyme de sous-développement. De la pêche au tourisme, bien des activités espèrent tirer profit de la dynamique enclenchée., The 2nd french Marine Protected Area was officially created in Mayotte in January 2010, thanks both to a swift procedure and to a strong determined policy. It clearly shows the will of France to manage a broad area in south-west of the Indian Ocean even if its means of action are still to settle. Beyond environemental protection, the park is seen as a useful tool for an island still considered as emergent. From fishing to tourism, many activities hope to take advantage from the dynamic set in motion.","URL":"http://journals.openedition.org/echogeo/11808","DOI":"10.4000/echogeo.11808","ISSN":"1963-1197","language":"fr","author":[{"family":"Legoff","given":"Nicolas"}],"issued":{"date-parts":[["2010",4,6]]},"accessed":{"date-parts":[["2018",3,5]]}}}],"schema":"https://github.com/citation-style-language/schema/raw/master/csl-citation.json"} </w:instrText>
      </w:r>
      <w:r w:rsidR="0006221C">
        <w:rPr>
          <w:rFonts w:eastAsia="Calibri" w:cstheme="minorHAnsi"/>
        </w:rPr>
        <w:fldChar w:fldCharType="separate"/>
      </w:r>
      <w:r w:rsidR="0006221C" w:rsidRPr="00E1692D">
        <w:rPr>
          <w:rFonts w:cs="Times New Roman"/>
          <w:szCs w:val="24"/>
        </w:rPr>
        <w:t>(Askandari, 2009 ; Bancel et al., 2010 ; Blanchy, 2007 ; Legoff, 2010)</w:t>
      </w:r>
      <w:r w:rsidR="0006221C">
        <w:rPr>
          <w:rFonts w:eastAsia="Calibri" w:cstheme="minorHAnsi"/>
        </w:rPr>
        <w:fldChar w:fldCharType="end"/>
      </w:r>
      <w:r w:rsidR="00422A40">
        <w:rPr>
          <w:rFonts w:eastAsia="Calibri" w:cstheme="minorHAnsi"/>
        </w:rPr>
        <w:t xml:space="preserve">, mais autour d’enjeux marins complètement nouveaux. </w:t>
      </w:r>
    </w:p>
    <w:p w14:paraId="1336A3A9" w14:textId="25535991" w:rsidR="006F4727" w:rsidRPr="00AB519F" w:rsidRDefault="0006221C" w:rsidP="00422A40">
      <w:pPr>
        <w:jc w:val="both"/>
        <w:rPr>
          <w:lang w:eastAsia="fr-FR"/>
        </w:rPr>
      </w:pPr>
      <w:r w:rsidRPr="00E1692D">
        <w:rPr>
          <w:rFonts w:eastAsia="Calibri" w:cstheme="minorHAnsi"/>
        </w:rPr>
        <w:t>I</w:t>
      </w:r>
      <w:r>
        <w:rPr>
          <w:rFonts w:eastAsia="Calibri" w:cstheme="minorHAnsi"/>
        </w:rPr>
        <w:t xml:space="preserve">l convient également de penser les négociations par les populations locales de cette AMP en analysant le lien fait entre la présence de cette AMP sur les eaux mahoraises et contrôle de ce DROM par l’Etat. </w:t>
      </w:r>
      <w:r w:rsidR="001D624B">
        <w:rPr>
          <w:rFonts w:eastAsia="Calibri" w:cstheme="minorHAnsi"/>
        </w:rPr>
        <w:t xml:space="preserve">Les entretiens et observations de terrain </w:t>
      </w:r>
      <w:r w:rsidR="002C4967">
        <w:rPr>
          <w:rFonts w:eastAsia="Calibri" w:cstheme="minorHAnsi"/>
        </w:rPr>
        <w:t>à</w:t>
      </w:r>
      <w:r w:rsidR="001D624B">
        <w:rPr>
          <w:rFonts w:eastAsia="Calibri" w:cstheme="minorHAnsi"/>
        </w:rPr>
        <w:t xml:space="preserve"> venir devrai</w:t>
      </w:r>
      <w:r w:rsidR="00E819B8">
        <w:rPr>
          <w:rFonts w:eastAsia="Calibri" w:cstheme="minorHAnsi"/>
        </w:rPr>
        <w:t>en</w:t>
      </w:r>
      <w:r w:rsidR="001D624B">
        <w:rPr>
          <w:rFonts w:eastAsia="Calibri" w:cstheme="minorHAnsi"/>
        </w:rPr>
        <w:t xml:space="preserve">t permettre d’apporter des éléments </w:t>
      </w:r>
      <w:r w:rsidR="00831953">
        <w:rPr>
          <w:rFonts w:eastAsia="Calibri" w:cstheme="minorHAnsi"/>
        </w:rPr>
        <w:t>de réponse s</w:t>
      </w:r>
      <w:r w:rsidR="001D624B">
        <w:rPr>
          <w:rFonts w:eastAsia="Calibri" w:cstheme="minorHAnsi"/>
        </w:rPr>
        <w:t xml:space="preserve">ur ce point. </w:t>
      </w:r>
    </w:p>
    <w:p w14:paraId="3A7BCB68" w14:textId="77777777" w:rsidR="001C715E" w:rsidRPr="00E1692D" w:rsidRDefault="001C715E" w:rsidP="00422A40">
      <w:pPr>
        <w:jc w:val="both"/>
        <w:rPr>
          <w:rFonts w:eastAsia="Calibri" w:cstheme="minorHAnsi"/>
        </w:rPr>
      </w:pPr>
    </w:p>
    <w:p w14:paraId="3A37294D" w14:textId="77777777" w:rsidR="00F73FBD" w:rsidRPr="00C17632" w:rsidRDefault="00F73FBD" w:rsidP="00422A40">
      <w:pPr>
        <w:pStyle w:val="Titre1"/>
        <w:numPr>
          <w:ilvl w:val="0"/>
          <w:numId w:val="0"/>
        </w:numPr>
        <w:ind w:left="432" w:hanging="432"/>
        <w:rPr>
          <w:lang w:val="en-GB"/>
        </w:rPr>
      </w:pPr>
      <w:r w:rsidRPr="00C17632">
        <w:rPr>
          <w:lang w:val="en-GB"/>
        </w:rPr>
        <w:t>Bibliographie</w:t>
      </w:r>
      <w:r w:rsidR="00D322DA" w:rsidRPr="00C17632">
        <w:rPr>
          <w:lang w:val="en-GB"/>
        </w:rPr>
        <w:t xml:space="preserve"> indicative</w:t>
      </w:r>
    </w:p>
    <w:p w14:paraId="4F6F2AD7" w14:textId="77777777" w:rsidR="00422A40" w:rsidRPr="00C17632" w:rsidRDefault="005E0973" w:rsidP="00422A40">
      <w:pPr>
        <w:pStyle w:val="Bibliographie"/>
        <w:jc w:val="both"/>
        <w:rPr>
          <w:sz w:val="20"/>
          <w:lang w:val="en-GB"/>
        </w:rPr>
      </w:pPr>
      <w:r w:rsidRPr="00D322DA">
        <w:rPr>
          <w:sz w:val="20"/>
          <w:lang w:eastAsia="fr-FR"/>
        </w:rPr>
        <w:fldChar w:fldCharType="begin"/>
      </w:r>
      <w:r w:rsidR="00422A40" w:rsidRPr="00C17632">
        <w:rPr>
          <w:sz w:val="20"/>
          <w:lang w:val="en-GB" w:eastAsia="fr-FR"/>
        </w:rPr>
        <w:instrText xml:space="preserve"> ADDIN ZOTERO_BIBL {"uncited":[],"omitted":[],"custom":[]} CSL_BIBLIOGRAPHY </w:instrText>
      </w:r>
      <w:r w:rsidRPr="00D322DA">
        <w:rPr>
          <w:sz w:val="20"/>
          <w:lang w:eastAsia="fr-FR"/>
        </w:rPr>
        <w:fldChar w:fldCharType="separate"/>
      </w:r>
      <w:r w:rsidR="00422A40" w:rsidRPr="00C17632">
        <w:rPr>
          <w:b/>
          <w:bCs/>
          <w:sz w:val="20"/>
          <w:lang w:val="en-GB"/>
        </w:rPr>
        <w:t>Agrawal A.</w:t>
      </w:r>
      <w:r w:rsidR="00422A40" w:rsidRPr="00C17632">
        <w:rPr>
          <w:sz w:val="20"/>
          <w:lang w:val="en-GB"/>
        </w:rPr>
        <w:t xml:space="preserve"> (</w:t>
      </w:r>
      <w:r w:rsidR="00422A40" w:rsidRPr="00C17632">
        <w:rPr>
          <w:b/>
          <w:bCs/>
          <w:sz w:val="20"/>
          <w:lang w:val="en-GB"/>
        </w:rPr>
        <w:t>2005a</w:t>
      </w:r>
      <w:r w:rsidR="00422A40" w:rsidRPr="00C17632">
        <w:rPr>
          <w:sz w:val="20"/>
          <w:lang w:val="en-GB"/>
        </w:rPr>
        <w:t xml:space="preserve">), </w:t>
      </w:r>
      <w:r w:rsidR="00422A40" w:rsidRPr="00C17632">
        <w:rPr>
          <w:i/>
          <w:iCs/>
          <w:sz w:val="20"/>
          <w:lang w:val="en-GB"/>
        </w:rPr>
        <w:t>Environmentality: technologies of government and the making of subjects</w:t>
      </w:r>
      <w:r w:rsidR="00422A40" w:rsidRPr="00C17632">
        <w:rPr>
          <w:sz w:val="20"/>
          <w:lang w:val="en-GB"/>
        </w:rPr>
        <w:t>, Duke University Press Durham, NC.</w:t>
      </w:r>
    </w:p>
    <w:p w14:paraId="76CB55E4" w14:textId="77777777" w:rsidR="00422A40" w:rsidRPr="00C17632" w:rsidRDefault="00422A40" w:rsidP="00422A40">
      <w:pPr>
        <w:pStyle w:val="Bibliographie"/>
        <w:jc w:val="both"/>
        <w:rPr>
          <w:sz w:val="20"/>
          <w:lang w:val="en-GB"/>
        </w:rPr>
      </w:pPr>
      <w:r w:rsidRPr="00C17632">
        <w:rPr>
          <w:b/>
          <w:bCs/>
          <w:sz w:val="20"/>
          <w:lang w:val="en-GB"/>
        </w:rPr>
        <w:t>Agrawal A.</w:t>
      </w:r>
      <w:r w:rsidRPr="00C17632">
        <w:rPr>
          <w:sz w:val="20"/>
          <w:lang w:val="en-GB"/>
        </w:rPr>
        <w:t xml:space="preserve"> (</w:t>
      </w:r>
      <w:r w:rsidRPr="00C17632">
        <w:rPr>
          <w:b/>
          <w:bCs/>
          <w:sz w:val="20"/>
          <w:lang w:val="en-GB"/>
        </w:rPr>
        <w:t>2005b</w:t>
      </w:r>
      <w:r w:rsidRPr="00C17632">
        <w:rPr>
          <w:sz w:val="20"/>
          <w:lang w:val="en-GB"/>
        </w:rPr>
        <w:t xml:space="preserve">), « Environmentality: Community, Intimate Government, and the Making of Environmental Subjects in Kumaon, India », </w:t>
      </w:r>
      <w:r w:rsidRPr="00C17632">
        <w:rPr>
          <w:i/>
          <w:iCs/>
          <w:sz w:val="20"/>
          <w:lang w:val="en-GB"/>
        </w:rPr>
        <w:t>Current Anthropology</w:t>
      </w:r>
      <w:r w:rsidRPr="00C17632">
        <w:rPr>
          <w:sz w:val="20"/>
          <w:lang w:val="en-GB"/>
        </w:rPr>
        <w:t>, vol. 46, n°2, pp. 161</w:t>
      </w:r>
      <w:r w:rsidRPr="00C17632">
        <w:rPr>
          <w:rFonts w:ascii="Cambria Math" w:hAnsi="Cambria Math" w:cs="Cambria Math"/>
          <w:sz w:val="20"/>
          <w:lang w:val="en-GB"/>
        </w:rPr>
        <w:t>‑</w:t>
      </w:r>
      <w:r w:rsidRPr="00C17632">
        <w:rPr>
          <w:sz w:val="20"/>
          <w:lang w:val="en-GB"/>
        </w:rPr>
        <w:t>190.</w:t>
      </w:r>
    </w:p>
    <w:p w14:paraId="71AAF939" w14:textId="77777777" w:rsidR="00422A40" w:rsidRPr="00422A40" w:rsidRDefault="00422A40" w:rsidP="00422A40">
      <w:pPr>
        <w:pStyle w:val="Bibliographie"/>
        <w:jc w:val="both"/>
        <w:rPr>
          <w:sz w:val="20"/>
        </w:rPr>
      </w:pPr>
      <w:r w:rsidRPr="00422A40">
        <w:rPr>
          <w:b/>
          <w:bCs/>
          <w:sz w:val="20"/>
        </w:rPr>
        <w:lastRenderedPageBreak/>
        <w:t>Aloupi N.</w:t>
      </w:r>
      <w:r w:rsidRPr="00422A40">
        <w:rPr>
          <w:sz w:val="20"/>
        </w:rPr>
        <w:t xml:space="preserve"> (</w:t>
      </w:r>
      <w:r w:rsidRPr="00422A40">
        <w:rPr>
          <w:b/>
          <w:bCs/>
          <w:sz w:val="20"/>
        </w:rPr>
        <w:t>2013</w:t>
      </w:r>
      <w:r w:rsidRPr="00422A40">
        <w:rPr>
          <w:sz w:val="20"/>
        </w:rPr>
        <w:t xml:space="preserve">), « Les influences réciproques entre les statuts des espaces maritimes et les statuts des ressources marines », </w:t>
      </w:r>
      <w:r w:rsidRPr="00422A40">
        <w:rPr>
          <w:i/>
          <w:iCs/>
          <w:sz w:val="20"/>
        </w:rPr>
        <w:t>Annales des Mines - Responsabilité et environnement</w:t>
      </w:r>
      <w:r w:rsidRPr="00422A40">
        <w:rPr>
          <w:sz w:val="20"/>
        </w:rPr>
        <w:t>, n°70, pp. 65</w:t>
      </w:r>
      <w:r w:rsidRPr="00422A40">
        <w:rPr>
          <w:rFonts w:ascii="Cambria Math" w:hAnsi="Cambria Math" w:cs="Cambria Math"/>
          <w:sz w:val="20"/>
        </w:rPr>
        <w:t>‑</w:t>
      </w:r>
      <w:r w:rsidRPr="00422A40">
        <w:rPr>
          <w:sz w:val="20"/>
        </w:rPr>
        <w:t>69.</w:t>
      </w:r>
    </w:p>
    <w:p w14:paraId="4727E10A" w14:textId="77777777" w:rsidR="00422A40" w:rsidRPr="00422A40" w:rsidRDefault="00422A40" w:rsidP="00422A40">
      <w:pPr>
        <w:pStyle w:val="Bibliographie"/>
        <w:jc w:val="both"/>
        <w:rPr>
          <w:sz w:val="20"/>
        </w:rPr>
      </w:pPr>
      <w:r w:rsidRPr="00422A40">
        <w:rPr>
          <w:b/>
          <w:bCs/>
          <w:sz w:val="20"/>
        </w:rPr>
        <w:t>Arnould P. et Simon L.</w:t>
      </w:r>
      <w:r w:rsidRPr="00422A40">
        <w:rPr>
          <w:sz w:val="20"/>
        </w:rPr>
        <w:t xml:space="preserve"> (</w:t>
      </w:r>
      <w:r w:rsidRPr="00422A40">
        <w:rPr>
          <w:b/>
          <w:bCs/>
          <w:sz w:val="20"/>
        </w:rPr>
        <w:t>2007</w:t>
      </w:r>
      <w:r w:rsidRPr="00422A40">
        <w:rPr>
          <w:sz w:val="20"/>
        </w:rPr>
        <w:t xml:space="preserve">), </w:t>
      </w:r>
      <w:r w:rsidRPr="00422A40">
        <w:rPr>
          <w:i/>
          <w:iCs/>
          <w:sz w:val="20"/>
        </w:rPr>
        <w:t>Géographie de l’environnement</w:t>
      </w:r>
      <w:r w:rsidRPr="00422A40">
        <w:rPr>
          <w:sz w:val="20"/>
        </w:rPr>
        <w:t>, Paris, Belin (Atouts Géographie), 303 p.</w:t>
      </w:r>
    </w:p>
    <w:p w14:paraId="5FF114AC" w14:textId="77777777" w:rsidR="00422A40" w:rsidRPr="00422A40" w:rsidRDefault="00422A40" w:rsidP="00422A40">
      <w:pPr>
        <w:pStyle w:val="Bibliographie"/>
        <w:jc w:val="both"/>
        <w:rPr>
          <w:sz w:val="20"/>
        </w:rPr>
      </w:pPr>
      <w:r w:rsidRPr="00422A40">
        <w:rPr>
          <w:b/>
          <w:bCs/>
          <w:sz w:val="20"/>
        </w:rPr>
        <w:t>Askandari A.</w:t>
      </w:r>
      <w:r w:rsidRPr="00422A40">
        <w:rPr>
          <w:sz w:val="20"/>
        </w:rPr>
        <w:t xml:space="preserve"> (</w:t>
      </w:r>
      <w:r w:rsidRPr="00422A40">
        <w:rPr>
          <w:b/>
          <w:bCs/>
          <w:sz w:val="20"/>
        </w:rPr>
        <w:t>2009</w:t>
      </w:r>
      <w:r w:rsidRPr="00422A40">
        <w:rPr>
          <w:sz w:val="20"/>
        </w:rPr>
        <w:t xml:space="preserve">), </w:t>
      </w:r>
      <w:r w:rsidRPr="00422A40">
        <w:rPr>
          <w:i/>
          <w:iCs/>
          <w:sz w:val="20"/>
        </w:rPr>
        <w:t>Logiques politiques et mahorité dans la postcolonie de Mayotte</w:t>
      </w:r>
      <w:r w:rsidRPr="00422A40">
        <w:rPr>
          <w:sz w:val="20"/>
        </w:rPr>
        <w:t>, L’Harmattan, Paris, L’Harmattan (Point de Vue), 252 p.</w:t>
      </w:r>
    </w:p>
    <w:p w14:paraId="3EB2F4BC" w14:textId="77777777" w:rsidR="00422A40" w:rsidRPr="00422A40" w:rsidRDefault="00422A40" w:rsidP="00422A40">
      <w:pPr>
        <w:pStyle w:val="Bibliographie"/>
        <w:jc w:val="both"/>
        <w:rPr>
          <w:sz w:val="20"/>
        </w:rPr>
      </w:pPr>
      <w:r w:rsidRPr="00422A40">
        <w:rPr>
          <w:b/>
          <w:bCs/>
          <w:sz w:val="20"/>
        </w:rPr>
        <w:t>Aubertin C. et Rodary E.</w:t>
      </w:r>
      <w:r w:rsidRPr="00422A40">
        <w:rPr>
          <w:sz w:val="20"/>
        </w:rPr>
        <w:t xml:space="preserve"> (</w:t>
      </w:r>
      <w:r w:rsidRPr="00422A40">
        <w:rPr>
          <w:b/>
          <w:bCs/>
          <w:sz w:val="20"/>
        </w:rPr>
        <w:t>2013</w:t>
      </w:r>
      <w:r w:rsidRPr="00422A40">
        <w:rPr>
          <w:sz w:val="20"/>
        </w:rPr>
        <w:t xml:space="preserve">), </w:t>
      </w:r>
      <w:r w:rsidRPr="00422A40">
        <w:rPr>
          <w:i/>
          <w:iCs/>
          <w:sz w:val="20"/>
        </w:rPr>
        <w:t>Aires protégées, espaces durables</w:t>
      </w:r>
      <w:r w:rsidRPr="00422A40">
        <w:rPr>
          <w:rFonts w:ascii="Arial" w:hAnsi="Arial" w:cs="Arial"/>
          <w:i/>
          <w:iCs/>
          <w:sz w:val="20"/>
        </w:rPr>
        <w:t> </w:t>
      </w:r>
      <w:r w:rsidRPr="00422A40">
        <w:rPr>
          <w:i/>
          <w:iCs/>
          <w:sz w:val="20"/>
        </w:rPr>
        <w:t>?</w:t>
      </w:r>
      <w:r w:rsidRPr="00422A40">
        <w:rPr>
          <w:sz w:val="20"/>
        </w:rPr>
        <w:t>, Montpellier, IRD Éditions.</w:t>
      </w:r>
    </w:p>
    <w:p w14:paraId="72639980" w14:textId="77777777" w:rsidR="00422A40" w:rsidRPr="00422A40" w:rsidRDefault="00422A40" w:rsidP="00422A40">
      <w:pPr>
        <w:pStyle w:val="Bibliographie"/>
        <w:jc w:val="both"/>
        <w:rPr>
          <w:sz w:val="20"/>
        </w:rPr>
      </w:pPr>
      <w:r w:rsidRPr="00422A40">
        <w:rPr>
          <w:b/>
          <w:bCs/>
          <w:sz w:val="20"/>
        </w:rPr>
        <w:t>Bancel, N., Bernault, F., Blanchard, P. et Amiraux, V. (dir.)</w:t>
      </w:r>
      <w:r w:rsidRPr="00422A40">
        <w:rPr>
          <w:sz w:val="20"/>
        </w:rPr>
        <w:t xml:space="preserve"> (</w:t>
      </w:r>
      <w:r w:rsidRPr="00422A40">
        <w:rPr>
          <w:b/>
          <w:bCs/>
          <w:sz w:val="20"/>
        </w:rPr>
        <w:t>2010</w:t>
      </w:r>
      <w:r w:rsidRPr="00422A40">
        <w:rPr>
          <w:sz w:val="20"/>
        </w:rPr>
        <w:t xml:space="preserve">), </w:t>
      </w:r>
      <w:r w:rsidRPr="00422A40">
        <w:rPr>
          <w:i/>
          <w:iCs/>
          <w:sz w:val="20"/>
        </w:rPr>
        <w:t>Ruptures postcoloniales: les nouveaux visages de la société française</w:t>
      </w:r>
      <w:r w:rsidRPr="00422A40">
        <w:rPr>
          <w:sz w:val="20"/>
        </w:rPr>
        <w:t>, Paris, Découverte (Cahiers libres), 538 p.</w:t>
      </w:r>
    </w:p>
    <w:p w14:paraId="7204AF18" w14:textId="77777777" w:rsidR="00422A40" w:rsidRPr="00422A40" w:rsidRDefault="00422A40" w:rsidP="00422A40">
      <w:pPr>
        <w:pStyle w:val="Bibliographie"/>
        <w:jc w:val="both"/>
        <w:rPr>
          <w:sz w:val="20"/>
        </w:rPr>
      </w:pPr>
      <w:r w:rsidRPr="00422A40">
        <w:rPr>
          <w:b/>
          <w:bCs/>
          <w:sz w:val="20"/>
        </w:rPr>
        <w:t>Beretti L.</w:t>
      </w:r>
      <w:r w:rsidRPr="00422A40">
        <w:rPr>
          <w:sz w:val="20"/>
        </w:rPr>
        <w:t xml:space="preserve"> (</w:t>
      </w:r>
      <w:r w:rsidRPr="00422A40">
        <w:rPr>
          <w:b/>
          <w:bCs/>
          <w:sz w:val="20"/>
        </w:rPr>
        <w:t>2012</w:t>
      </w:r>
      <w:r w:rsidRPr="00422A40">
        <w:rPr>
          <w:sz w:val="20"/>
        </w:rPr>
        <w:t xml:space="preserve">), </w:t>
      </w:r>
      <w:r w:rsidRPr="00422A40">
        <w:rPr>
          <w:i/>
          <w:iCs/>
          <w:sz w:val="20"/>
        </w:rPr>
        <w:t>La question de la participation des acteurs locaux dans le processus de mise en place du parc naturel marin de Mayotte (France)</w:t>
      </w:r>
      <w:r w:rsidRPr="00422A40">
        <w:rPr>
          <w:sz w:val="20"/>
        </w:rPr>
        <w:t>, Thèse de doctorat, Université de La Rochelle, 442p p.</w:t>
      </w:r>
    </w:p>
    <w:p w14:paraId="38BE25A1" w14:textId="77777777" w:rsidR="00422A40" w:rsidRPr="00422A40" w:rsidRDefault="00422A40" w:rsidP="00422A40">
      <w:pPr>
        <w:pStyle w:val="Bibliographie"/>
        <w:jc w:val="both"/>
        <w:rPr>
          <w:sz w:val="20"/>
        </w:rPr>
      </w:pPr>
      <w:r w:rsidRPr="00422A40">
        <w:rPr>
          <w:b/>
          <w:bCs/>
          <w:sz w:val="20"/>
        </w:rPr>
        <w:t>Blanchy S.</w:t>
      </w:r>
      <w:r w:rsidRPr="00422A40">
        <w:rPr>
          <w:sz w:val="20"/>
        </w:rPr>
        <w:t xml:space="preserve"> (</w:t>
      </w:r>
      <w:r w:rsidRPr="00422A40">
        <w:rPr>
          <w:b/>
          <w:bCs/>
          <w:sz w:val="20"/>
        </w:rPr>
        <w:t>2007</w:t>
      </w:r>
      <w:r w:rsidRPr="00422A40">
        <w:rPr>
          <w:sz w:val="20"/>
        </w:rPr>
        <w:t>), « Mayotte</w:t>
      </w:r>
      <w:r w:rsidRPr="00422A40">
        <w:rPr>
          <w:rFonts w:ascii="Arial" w:hAnsi="Arial" w:cs="Arial"/>
          <w:sz w:val="20"/>
        </w:rPr>
        <w:t> </w:t>
      </w:r>
      <w:r w:rsidRPr="00422A40">
        <w:rPr>
          <w:sz w:val="20"/>
        </w:rPr>
        <w:t xml:space="preserve">: </w:t>
      </w:r>
      <w:r w:rsidRPr="00422A40">
        <w:rPr>
          <w:rFonts w:cs="Century Gothic"/>
          <w:sz w:val="20"/>
        </w:rPr>
        <w:t>«</w:t>
      </w:r>
      <w:r w:rsidRPr="00422A40">
        <w:rPr>
          <w:rFonts w:ascii="Arial" w:hAnsi="Arial" w:cs="Arial"/>
          <w:sz w:val="20"/>
        </w:rPr>
        <w:t> </w:t>
      </w:r>
      <w:r w:rsidRPr="00422A40">
        <w:rPr>
          <w:sz w:val="20"/>
        </w:rPr>
        <w:t>fran</w:t>
      </w:r>
      <w:r w:rsidRPr="00422A40">
        <w:rPr>
          <w:rFonts w:cs="Century Gothic"/>
          <w:sz w:val="20"/>
        </w:rPr>
        <w:t>ç</w:t>
      </w:r>
      <w:r w:rsidRPr="00422A40">
        <w:rPr>
          <w:sz w:val="20"/>
        </w:rPr>
        <w:t xml:space="preserve">aise </w:t>
      </w:r>
      <w:r w:rsidRPr="00422A40">
        <w:rPr>
          <w:rFonts w:cs="Century Gothic"/>
          <w:sz w:val="20"/>
        </w:rPr>
        <w:t>à</w:t>
      </w:r>
      <w:r w:rsidRPr="00422A40">
        <w:rPr>
          <w:sz w:val="20"/>
        </w:rPr>
        <w:t xml:space="preserve"> tout prix</w:t>
      </w:r>
      <w:r w:rsidRPr="00422A40">
        <w:rPr>
          <w:rFonts w:ascii="Arial" w:hAnsi="Arial" w:cs="Arial"/>
          <w:sz w:val="20"/>
        </w:rPr>
        <w:t> </w:t>
      </w:r>
      <w:r w:rsidRPr="00422A40">
        <w:rPr>
          <w:rFonts w:cs="Century Gothic"/>
          <w:sz w:val="20"/>
        </w:rPr>
        <w:t>» »</w:t>
      </w:r>
      <w:r w:rsidRPr="00422A40">
        <w:rPr>
          <w:sz w:val="20"/>
        </w:rPr>
        <w:t xml:space="preserve">, </w:t>
      </w:r>
      <w:r w:rsidRPr="00422A40">
        <w:rPr>
          <w:i/>
          <w:iCs/>
          <w:sz w:val="20"/>
        </w:rPr>
        <w:t>Ethnologie française</w:t>
      </w:r>
      <w:r w:rsidRPr="00422A40">
        <w:rPr>
          <w:sz w:val="20"/>
        </w:rPr>
        <w:t>, vol. 32, n°4, pp. 677</w:t>
      </w:r>
      <w:r w:rsidRPr="00422A40">
        <w:rPr>
          <w:rFonts w:ascii="Cambria Math" w:hAnsi="Cambria Math" w:cs="Cambria Math"/>
          <w:sz w:val="20"/>
        </w:rPr>
        <w:t>‑</w:t>
      </w:r>
      <w:r w:rsidRPr="00422A40">
        <w:rPr>
          <w:sz w:val="20"/>
        </w:rPr>
        <w:t>687.</w:t>
      </w:r>
    </w:p>
    <w:p w14:paraId="71B65958" w14:textId="77777777" w:rsidR="00422A40" w:rsidRPr="00422A40" w:rsidRDefault="00422A40" w:rsidP="00422A40">
      <w:pPr>
        <w:pStyle w:val="Bibliographie"/>
        <w:jc w:val="both"/>
        <w:rPr>
          <w:sz w:val="20"/>
        </w:rPr>
      </w:pPr>
      <w:r w:rsidRPr="00422A40">
        <w:rPr>
          <w:b/>
          <w:bCs/>
          <w:sz w:val="20"/>
        </w:rPr>
        <w:t>Cazalet B., Leenhardt P. et Leenhardt P.</w:t>
      </w:r>
      <w:r w:rsidRPr="00422A40">
        <w:rPr>
          <w:sz w:val="20"/>
        </w:rPr>
        <w:t xml:space="preserve"> (</w:t>
      </w:r>
      <w:r w:rsidRPr="00422A40">
        <w:rPr>
          <w:b/>
          <w:bCs/>
          <w:sz w:val="20"/>
        </w:rPr>
        <w:t>2014</w:t>
      </w:r>
      <w:r w:rsidRPr="00422A40">
        <w:rPr>
          <w:sz w:val="20"/>
        </w:rPr>
        <w:t xml:space="preserve">), « Le phénomène mondial de multiplication et d’extension des surfaces des grandes aires marines protégées », </w:t>
      </w:r>
      <w:r w:rsidRPr="00422A40">
        <w:rPr>
          <w:i/>
          <w:iCs/>
          <w:sz w:val="20"/>
        </w:rPr>
        <w:t>in</w:t>
      </w:r>
      <w:r w:rsidRPr="00422A40">
        <w:rPr>
          <w:sz w:val="20"/>
        </w:rPr>
        <w:t xml:space="preserve"> </w:t>
      </w:r>
      <w:r w:rsidRPr="00422A40">
        <w:rPr>
          <w:i/>
          <w:iCs/>
          <w:sz w:val="20"/>
        </w:rPr>
        <w:t>Gouvernance, enjeux et mondialisation des grandes aires marines protégées</w:t>
      </w:r>
      <w:r w:rsidRPr="00422A40">
        <w:rPr>
          <w:rFonts w:ascii="Arial" w:hAnsi="Arial" w:cs="Arial"/>
          <w:i/>
          <w:iCs/>
          <w:sz w:val="20"/>
        </w:rPr>
        <w:t> </w:t>
      </w:r>
      <w:r w:rsidRPr="00422A40">
        <w:rPr>
          <w:i/>
          <w:iCs/>
          <w:sz w:val="20"/>
        </w:rPr>
        <w:t>: Recherche sur les politiques evironnementales de zonage maritime. Le challenge maritime de la France de M</w:t>
      </w:r>
      <w:r w:rsidRPr="00422A40">
        <w:rPr>
          <w:rFonts w:cs="Century Gothic"/>
          <w:i/>
          <w:iCs/>
          <w:sz w:val="20"/>
        </w:rPr>
        <w:t>é</w:t>
      </w:r>
      <w:r w:rsidRPr="00422A40">
        <w:rPr>
          <w:i/>
          <w:iCs/>
          <w:sz w:val="20"/>
        </w:rPr>
        <w:t>diterranée et d’Outre-mer</w:t>
      </w:r>
      <w:r w:rsidRPr="00422A40">
        <w:rPr>
          <w:sz w:val="20"/>
        </w:rPr>
        <w:t>, L’Harmattan, Paris (Collection Maritimes), pp. 1</w:t>
      </w:r>
      <w:r w:rsidRPr="00422A40">
        <w:rPr>
          <w:rFonts w:ascii="Cambria Math" w:hAnsi="Cambria Math" w:cs="Cambria Math"/>
          <w:sz w:val="20"/>
        </w:rPr>
        <w:t>‑</w:t>
      </w:r>
      <w:r w:rsidRPr="00422A40">
        <w:rPr>
          <w:sz w:val="20"/>
        </w:rPr>
        <w:t>44.</w:t>
      </w:r>
    </w:p>
    <w:p w14:paraId="7B8E6639" w14:textId="77777777" w:rsidR="00422A40" w:rsidRPr="00422A40" w:rsidRDefault="00422A40" w:rsidP="00422A40">
      <w:pPr>
        <w:pStyle w:val="Bibliographie"/>
        <w:jc w:val="both"/>
        <w:rPr>
          <w:sz w:val="20"/>
        </w:rPr>
      </w:pPr>
      <w:r w:rsidRPr="00422A40">
        <w:rPr>
          <w:b/>
          <w:bCs/>
          <w:sz w:val="20"/>
        </w:rPr>
        <w:t>Chaboud C. et Galletti F.</w:t>
      </w:r>
      <w:r w:rsidRPr="00422A40">
        <w:rPr>
          <w:sz w:val="20"/>
        </w:rPr>
        <w:t xml:space="preserve"> (</w:t>
      </w:r>
      <w:r w:rsidRPr="00422A40">
        <w:rPr>
          <w:b/>
          <w:bCs/>
          <w:sz w:val="20"/>
        </w:rPr>
        <w:t>2007</w:t>
      </w:r>
      <w:r w:rsidRPr="00422A40">
        <w:rPr>
          <w:sz w:val="20"/>
        </w:rPr>
        <w:t xml:space="preserve">), « Les aires marines protégées, catégorie particulière pour le droit et l’économie? », </w:t>
      </w:r>
      <w:r w:rsidRPr="00422A40">
        <w:rPr>
          <w:i/>
          <w:iCs/>
          <w:sz w:val="20"/>
        </w:rPr>
        <w:t>Mondes en développement</w:t>
      </w:r>
      <w:r w:rsidRPr="00422A40">
        <w:rPr>
          <w:sz w:val="20"/>
        </w:rPr>
        <w:t>, n°2, pp. 27–42.</w:t>
      </w:r>
    </w:p>
    <w:p w14:paraId="20F49038" w14:textId="77777777" w:rsidR="00422A40" w:rsidRPr="00422A40" w:rsidRDefault="00422A40" w:rsidP="00422A40">
      <w:pPr>
        <w:pStyle w:val="Bibliographie"/>
        <w:jc w:val="both"/>
        <w:rPr>
          <w:sz w:val="20"/>
        </w:rPr>
      </w:pPr>
      <w:r w:rsidRPr="00422A40">
        <w:rPr>
          <w:b/>
          <w:bCs/>
          <w:sz w:val="20"/>
        </w:rPr>
        <w:t>Chaboud C., Galletti F., David G., Brenier A., Méral P., Andriamahefazafy F. et Ferraris J.</w:t>
      </w:r>
      <w:r w:rsidRPr="00422A40">
        <w:rPr>
          <w:sz w:val="20"/>
        </w:rPr>
        <w:t xml:space="preserve"> (</w:t>
      </w:r>
      <w:r w:rsidRPr="00422A40">
        <w:rPr>
          <w:b/>
          <w:bCs/>
          <w:sz w:val="20"/>
        </w:rPr>
        <w:t>2008</w:t>
      </w:r>
      <w:r w:rsidRPr="00422A40">
        <w:rPr>
          <w:sz w:val="20"/>
        </w:rPr>
        <w:t>), « Aires marines protégées et gouvernance: contributions des disciplines et évolution pluridisciplinaire »,.</w:t>
      </w:r>
    </w:p>
    <w:p w14:paraId="614D8364" w14:textId="77777777" w:rsidR="00422A40" w:rsidRPr="00422A40" w:rsidRDefault="00422A40" w:rsidP="00422A40">
      <w:pPr>
        <w:pStyle w:val="Bibliographie"/>
        <w:jc w:val="both"/>
        <w:rPr>
          <w:sz w:val="20"/>
          <w:lang w:val="en-GB"/>
        </w:rPr>
      </w:pPr>
      <w:r w:rsidRPr="00422A40">
        <w:rPr>
          <w:b/>
          <w:bCs/>
          <w:sz w:val="20"/>
          <w:lang w:val="en-GB"/>
        </w:rPr>
        <w:t>Fall J.</w:t>
      </w:r>
      <w:r w:rsidRPr="00422A40">
        <w:rPr>
          <w:sz w:val="20"/>
          <w:lang w:val="en-GB"/>
        </w:rPr>
        <w:t xml:space="preserve"> (</w:t>
      </w:r>
      <w:r w:rsidRPr="00422A40">
        <w:rPr>
          <w:b/>
          <w:bCs/>
          <w:sz w:val="20"/>
          <w:lang w:val="en-GB"/>
        </w:rPr>
        <w:t>2005</w:t>
      </w:r>
      <w:r w:rsidRPr="00422A40">
        <w:rPr>
          <w:sz w:val="20"/>
          <w:lang w:val="en-GB"/>
        </w:rPr>
        <w:t xml:space="preserve">), « Michel Foucault and Francophone geography », </w:t>
      </w:r>
      <w:r w:rsidRPr="00422A40">
        <w:rPr>
          <w:i/>
          <w:iCs/>
          <w:sz w:val="20"/>
          <w:lang w:val="en-GB"/>
        </w:rPr>
        <w:t>Electronic Journal of Humanities and Social Sciences</w:t>
      </w:r>
      <w:r w:rsidRPr="00422A40">
        <w:rPr>
          <w:sz w:val="20"/>
          <w:lang w:val="en-GB"/>
        </w:rPr>
        <w:t>.</w:t>
      </w:r>
    </w:p>
    <w:p w14:paraId="75B6855E" w14:textId="77777777" w:rsidR="00422A40" w:rsidRPr="00422A40" w:rsidRDefault="00422A40" w:rsidP="00422A40">
      <w:pPr>
        <w:pStyle w:val="Bibliographie"/>
        <w:jc w:val="both"/>
        <w:rPr>
          <w:sz w:val="20"/>
        </w:rPr>
      </w:pPr>
      <w:r w:rsidRPr="00422A40">
        <w:rPr>
          <w:b/>
          <w:bCs/>
          <w:sz w:val="20"/>
        </w:rPr>
        <w:t>Féral F.</w:t>
      </w:r>
      <w:r w:rsidRPr="00422A40">
        <w:rPr>
          <w:sz w:val="20"/>
        </w:rPr>
        <w:t xml:space="preserve"> (</w:t>
      </w:r>
      <w:r w:rsidRPr="00422A40">
        <w:rPr>
          <w:b/>
          <w:bCs/>
          <w:sz w:val="20"/>
        </w:rPr>
        <w:t>2011</w:t>
      </w:r>
      <w:r w:rsidRPr="00422A40">
        <w:rPr>
          <w:sz w:val="20"/>
        </w:rPr>
        <w:t>), « L’extension récente de la taille des aires marines protégées</w:t>
      </w:r>
      <w:r w:rsidRPr="00422A40">
        <w:rPr>
          <w:rFonts w:ascii="Arial" w:hAnsi="Arial" w:cs="Arial"/>
          <w:sz w:val="20"/>
        </w:rPr>
        <w:t> </w:t>
      </w:r>
      <w:r w:rsidRPr="00422A40">
        <w:rPr>
          <w:sz w:val="20"/>
        </w:rPr>
        <w:t xml:space="preserve">: une progression des surfaces inversement proportionnelle </w:t>
      </w:r>
      <w:r w:rsidRPr="00422A40">
        <w:rPr>
          <w:rFonts w:cs="Century Gothic"/>
          <w:sz w:val="20"/>
        </w:rPr>
        <w:t>à</w:t>
      </w:r>
      <w:r w:rsidRPr="00422A40">
        <w:rPr>
          <w:sz w:val="20"/>
        </w:rPr>
        <w:t xml:space="preserve"> leur normativit</w:t>
      </w:r>
      <w:r w:rsidRPr="00422A40">
        <w:rPr>
          <w:rFonts w:cs="Century Gothic"/>
          <w:sz w:val="20"/>
        </w:rPr>
        <w:t>é »</w:t>
      </w:r>
      <w:r w:rsidRPr="00422A40">
        <w:rPr>
          <w:sz w:val="20"/>
        </w:rPr>
        <w:t xml:space="preserve">, </w:t>
      </w:r>
      <w:r w:rsidRPr="00422A40">
        <w:rPr>
          <w:i/>
          <w:iCs/>
          <w:sz w:val="20"/>
        </w:rPr>
        <w:t>VertigO - la revue électronique en sciences de l’environnement</w:t>
      </w:r>
      <w:r w:rsidRPr="00422A40">
        <w:rPr>
          <w:sz w:val="20"/>
        </w:rPr>
        <w:t>, n°Hors-série 9.</w:t>
      </w:r>
    </w:p>
    <w:p w14:paraId="76275285" w14:textId="77777777" w:rsidR="00422A40" w:rsidRPr="00422A40" w:rsidRDefault="00422A40" w:rsidP="00422A40">
      <w:pPr>
        <w:pStyle w:val="Bibliographie"/>
        <w:jc w:val="both"/>
        <w:rPr>
          <w:sz w:val="20"/>
        </w:rPr>
      </w:pPr>
      <w:r w:rsidRPr="00422A40">
        <w:rPr>
          <w:b/>
          <w:bCs/>
          <w:sz w:val="20"/>
        </w:rPr>
        <w:t>Féral F.</w:t>
      </w:r>
      <w:r w:rsidRPr="00422A40">
        <w:rPr>
          <w:sz w:val="20"/>
        </w:rPr>
        <w:t xml:space="preserve"> (</w:t>
      </w:r>
      <w:r w:rsidRPr="00422A40">
        <w:rPr>
          <w:b/>
          <w:bCs/>
          <w:sz w:val="20"/>
        </w:rPr>
        <w:t>2012</w:t>
      </w:r>
      <w:r w:rsidRPr="00422A40">
        <w:rPr>
          <w:sz w:val="20"/>
        </w:rPr>
        <w:t xml:space="preserve">), « L’évolution de l’administration française des aires marines protégées », </w:t>
      </w:r>
      <w:r w:rsidRPr="00422A40">
        <w:rPr>
          <w:i/>
          <w:iCs/>
          <w:sz w:val="20"/>
        </w:rPr>
        <w:t>Revue juridique de l’environnement</w:t>
      </w:r>
      <w:r w:rsidRPr="00422A40">
        <w:rPr>
          <w:sz w:val="20"/>
        </w:rPr>
        <w:t>, n°spécial, pp. 123</w:t>
      </w:r>
      <w:r w:rsidRPr="00422A40">
        <w:rPr>
          <w:rFonts w:ascii="Cambria Math" w:hAnsi="Cambria Math" w:cs="Cambria Math"/>
          <w:sz w:val="20"/>
        </w:rPr>
        <w:t>‑</w:t>
      </w:r>
      <w:r w:rsidRPr="00422A40">
        <w:rPr>
          <w:sz w:val="20"/>
        </w:rPr>
        <w:t>135.</w:t>
      </w:r>
    </w:p>
    <w:p w14:paraId="5D959D65" w14:textId="77777777" w:rsidR="00422A40" w:rsidRPr="00422A40" w:rsidRDefault="00422A40" w:rsidP="00422A40">
      <w:pPr>
        <w:pStyle w:val="Bibliographie"/>
        <w:jc w:val="both"/>
        <w:rPr>
          <w:sz w:val="20"/>
        </w:rPr>
      </w:pPr>
      <w:r w:rsidRPr="00422A40">
        <w:rPr>
          <w:b/>
          <w:bCs/>
          <w:sz w:val="20"/>
        </w:rPr>
        <w:t>Féral F. et Salvat B.</w:t>
      </w:r>
      <w:r w:rsidRPr="00422A40">
        <w:rPr>
          <w:sz w:val="20"/>
        </w:rPr>
        <w:t xml:space="preserve"> (</w:t>
      </w:r>
      <w:r w:rsidRPr="00422A40">
        <w:rPr>
          <w:b/>
          <w:bCs/>
          <w:sz w:val="20"/>
        </w:rPr>
        <w:t>2014</w:t>
      </w:r>
      <w:r w:rsidRPr="00422A40">
        <w:rPr>
          <w:sz w:val="20"/>
        </w:rPr>
        <w:t xml:space="preserve">), </w:t>
      </w:r>
      <w:r w:rsidRPr="00422A40">
        <w:rPr>
          <w:i/>
          <w:iCs/>
          <w:sz w:val="20"/>
        </w:rPr>
        <w:t>Gouvernance, enjeux et mondialisation des grandes aires marines protégées</w:t>
      </w:r>
      <w:r w:rsidRPr="00422A40">
        <w:rPr>
          <w:rFonts w:ascii="Arial" w:hAnsi="Arial" w:cs="Arial"/>
          <w:i/>
          <w:iCs/>
          <w:sz w:val="20"/>
        </w:rPr>
        <w:t> </w:t>
      </w:r>
      <w:r w:rsidRPr="00422A40">
        <w:rPr>
          <w:i/>
          <w:iCs/>
          <w:sz w:val="20"/>
        </w:rPr>
        <w:t>: Recherche sur les politiques environnementales de zonage maritime. Le challenge maritime de la France de M</w:t>
      </w:r>
      <w:r w:rsidRPr="00422A40">
        <w:rPr>
          <w:rFonts w:cs="Century Gothic"/>
          <w:i/>
          <w:iCs/>
          <w:sz w:val="20"/>
        </w:rPr>
        <w:t>é</w:t>
      </w:r>
      <w:r w:rsidRPr="00422A40">
        <w:rPr>
          <w:i/>
          <w:iCs/>
          <w:sz w:val="20"/>
        </w:rPr>
        <w:t>diterran</w:t>
      </w:r>
      <w:r w:rsidRPr="00422A40">
        <w:rPr>
          <w:rFonts w:cs="Century Gothic"/>
          <w:i/>
          <w:iCs/>
          <w:sz w:val="20"/>
        </w:rPr>
        <w:t>é</w:t>
      </w:r>
      <w:r w:rsidRPr="00422A40">
        <w:rPr>
          <w:i/>
          <w:iCs/>
          <w:sz w:val="20"/>
        </w:rPr>
        <w:t>e et d</w:t>
      </w:r>
      <w:r w:rsidRPr="00422A40">
        <w:rPr>
          <w:rFonts w:cs="Century Gothic"/>
          <w:i/>
          <w:iCs/>
          <w:sz w:val="20"/>
        </w:rPr>
        <w:t>’</w:t>
      </w:r>
      <w:r w:rsidRPr="00422A40">
        <w:rPr>
          <w:i/>
          <w:iCs/>
          <w:sz w:val="20"/>
        </w:rPr>
        <w:t>Outre-mer</w:t>
      </w:r>
      <w:r w:rsidRPr="00422A40">
        <w:rPr>
          <w:sz w:val="20"/>
        </w:rPr>
        <w:t>, L’Harmattan, Paris (Collection Maritimes), 218 p.</w:t>
      </w:r>
    </w:p>
    <w:p w14:paraId="4FC406E1" w14:textId="77777777" w:rsidR="00422A40" w:rsidRPr="00422A40" w:rsidRDefault="00422A40" w:rsidP="00422A40">
      <w:pPr>
        <w:pStyle w:val="Bibliographie"/>
        <w:jc w:val="both"/>
        <w:rPr>
          <w:sz w:val="20"/>
        </w:rPr>
      </w:pPr>
      <w:r w:rsidRPr="00422A40">
        <w:rPr>
          <w:b/>
          <w:bCs/>
          <w:sz w:val="20"/>
        </w:rPr>
        <w:t>Fleury A.</w:t>
      </w:r>
      <w:r w:rsidRPr="00422A40">
        <w:rPr>
          <w:sz w:val="20"/>
        </w:rPr>
        <w:t xml:space="preserve"> (</w:t>
      </w:r>
      <w:r w:rsidRPr="00422A40">
        <w:rPr>
          <w:b/>
          <w:bCs/>
          <w:sz w:val="20"/>
        </w:rPr>
        <w:t>2008</w:t>
      </w:r>
      <w:r w:rsidRPr="00422A40">
        <w:rPr>
          <w:sz w:val="20"/>
        </w:rPr>
        <w:t>), « Croiser les terrains en géographie », pp. 12.</w:t>
      </w:r>
    </w:p>
    <w:p w14:paraId="2E48C1C0" w14:textId="77777777" w:rsidR="00422A40" w:rsidRPr="00422A40" w:rsidRDefault="00422A40" w:rsidP="00422A40">
      <w:pPr>
        <w:pStyle w:val="Bibliographie"/>
        <w:jc w:val="both"/>
        <w:rPr>
          <w:sz w:val="20"/>
        </w:rPr>
      </w:pPr>
      <w:r w:rsidRPr="00422A40">
        <w:rPr>
          <w:b/>
          <w:bCs/>
          <w:sz w:val="20"/>
        </w:rPr>
        <w:t>Forest, P. (dir.)</w:t>
      </w:r>
      <w:r w:rsidRPr="00422A40">
        <w:rPr>
          <w:sz w:val="20"/>
        </w:rPr>
        <w:t xml:space="preserve"> (</w:t>
      </w:r>
      <w:r w:rsidRPr="00422A40">
        <w:rPr>
          <w:b/>
          <w:bCs/>
          <w:sz w:val="20"/>
        </w:rPr>
        <w:t>2009</w:t>
      </w:r>
      <w:r w:rsidRPr="00422A40">
        <w:rPr>
          <w:sz w:val="20"/>
        </w:rPr>
        <w:t xml:space="preserve">), </w:t>
      </w:r>
      <w:r w:rsidRPr="00422A40">
        <w:rPr>
          <w:i/>
          <w:iCs/>
          <w:sz w:val="20"/>
        </w:rPr>
        <w:t>Géographie du droit: épistémologie, développement et perspectives</w:t>
      </w:r>
      <w:r w:rsidRPr="00422A40">
        <w:rPr>
          <w:sz w:val="20"/>
        </w:rPr>
        <w:t>, Québec, Presses universitaires de Laval (Dikè), 286 p.</w:t>
      </w:r>
    </w:p>
    <w:p w14:paraId="383DBEB0" w14:textId="77777777" w:rsidR="00422A40" w:rsidRPr="00422A40" w:rsidRDefault="00422A40" w:rsidP="00422A40">
      <w:pPr>
        <w:pStyle w:val="Bibliographie"/>
        <w:jc w:val="both"/>
        <w:rPr>
          <w:sz w:val="20"/>
        </w:rPr>
      </w:pPr>
      <w:r w:rsidRPr="00422A40">
        <w:rPr>
          <w:b/>
          <w:bCs/>
          <w:sz w:val="20"/>
        </w:rPr>
        <w:lastRenderedPageBreak/>
        <w:t>Garcier R.J.</w:t>
      </w:r>
      <w:r w:rsidRPr="00422A40">
        <w:rPr>
          <w:sz w:val="20"/>
        </w:rPr>
        <w:t xml:space="preserve"> (</w:t>
      </w:r>
      <w:r w:rsidRPr="00422A40">
        <w:rPr>
          <w:b/>
          <w:bCs/>
          <w:sz w:val="20"/>
        </w:rPr>
        <w:t>2014</w:t>
      </w:r>
      <w:r w:rsidRPr="00422A40">
        <w:rPr>
          <w:sz w:val="20"/>
        </w:rPr>
        <w:t>), « Disperser, confiner ou recycler</w:t>
      </w:r>
      <w:r w:rsidRPr="00422A40">
        <w:rPr>
          <w:rFonts w:ascii="Arial" w:hAnsi="Arial" w:cs="Arial"/>
          <w:sz w:val="20"/>
        </w:rPr>
        <w:t> </w:t>
      </w:r>
      <w:r w:rsidRPr="00422A40">
        <w:rPr>
          <w:sz w:val="20"/>
        </w:rPr>
        <w:t>?</w:t>
      </w:r>
      <w:r w:rsidRPr="00422A40">
        <w:rPr>
          <w:rFonts w:cs="Century Gothic"/>
          <w:sz w:val="20"/>
        </w:rPr>
        <w:t> »</w:t>
      </w:r>
      <w:r w:rsidRPr="00422A40">
        <w:rPr>
          <w:sz w:val="20"/>
        </w:rPr>
        <w:t xml:space="preserve">, </w:t>
      </w:r>
      <w:r w:rsidRPr="00422A40">
        <w:rPr>
          <w:i/>
          <w:iCs/>
          <w:sz w:val="20"/>
        </w:rPr>
        <w:t>L’Espace géographique</w:t>
      </w:r>
      <w:r w:rsidRPr="00422A40">
        <w:rPr>
          <w:sz w:val="20"/>
        </w:rPr>
        <w:t>, vol. 43, n°3, pp. 265</w:t>
      </w:r>
      <w:r w:rsidRPr="00422A40">
        <w:rPr>
          <w:rFonts w:ascii="Cambria Math" w:hAnsi="Cambria Math" w:cs="Cambria Math"/>
          <w:sz w:val="20"/>
        </w:rPr>
        <w:t>‑</w:t>
      </w:r>
      <w:r w:rsidRPr="00422A40">
        <w:rPr>
          <w:sz w:val="20"/>
        </w:rPr>
        <w:t>283.</w:t>
      </w:r>
    </w:p>
    <w:p w14:paraId="33C93AE8" w14:textId="77777777" w:rsidR="00422A40" w:rsidRPr="00422A40" w:rsidRDefault="00422A40" w:rsidP="00422A40">
      <w:pPr>
        <w:pStyle w:val="Bibliographie"/>
        <w:jc w:val="both"/>
        <w:rPr>
          <w:sz w:val="20"/>
          <w:lang w:val="en-GB"/>
        </w:rPr>
      </w:pPr>
      <w:r w:rsidRPr="00422A40">
        <w:rPr>
          <w:b/>
          <w:bCs/>
          <w:sz w:val="20"/>
          <w:lang w:val="en-GB"/>
        </w:rPr>
        <w:t>Gill D.A., Mascia M.B., Ahmadia G.N., Glew L., Lester S.E., Barnes M., Craigie I., Darling E.S., Free C.M., Geldmann J., Holst S., Jensen O.P., White A.T., Basurto X., Coad L., Gates R.D., Guannel G., Mumby P.J., Thomas H., Whitmee S., Woodley S. et Fox H.E.</w:t>
      </w:r>
      <w:r w:rsidRPr="00422A40">
        <w:rPr>
          <w:sz w:val="20"/>
          <w:lang w:val="en-GB"/>
        </w:rPr>
        <w:t xml:space="preserve"> (</w:t>
      </w:r>
      <w:r w:rsidRPr="00422A40">
        <w:rPr>
          <w:b/>
          <w:bCs/>
          <w:sz w:val="20"/>
          <w:lang w:val="en-GB"/>
        </w:rPr>
        <w:t>2017</w:t>
      </w:r>
      <w:r w:rsidRPr="00422A40">
        <w:rPr>
          <w:sz w:val="20"/>
          <w:lang w:val="en-GB"/>
        </w:rPr>
        <w:t xml:space="preserve">), « Capacity shortfalls hinder the performance of marine protected areas globally », </w:t>
      </w:r>
      <w:r w:rsidRPr="00422A40">
        <w:rPr>
          <w:i/>
          <w:iCs/>
          <w:sz w:val="20"/>
          <w:lang w:val="en-GB"/>
        </w:rPr>
        <w:t>Nature</w:t>
      </w:r>
      <w:r w:rsidRPr="00422A40">
        <w:rPr>
          <w:sz w:val="20"/>
          <w:lang w:val="en-GB"/>
        </w:rPr>
        <w:t>, vol. 543, n°7647, pp. 665</w:t>
      </w:r>
      <w:r w:rsidRPr="00422A40">
        <w:rPr>
          <w:rFonts w:ascii="Cambria Math" w:hAnsi="Cambria Math" w:cs="Cambria Math"/>
          <w:sz w:val="20"/>
          <w:lang w:val="en-GB"/>
        </w:rPr>
        <w:t>‑</w:t>
      </w:r>
      <w:r w:rsidRPr="00422A40">
        <w:rPr>
          <w:sz w:val="20"/>
          <w:lang w:val="en-GB"/>
        </w:rPr>
        <w:t>669.</w:t>
      </w:r>
    </w:p>
    <w:p w14:paraId="49E5AF5F" w14:textId="77777777" w:rsidR="00422A40" w:rsidRPr="00422A40" w:rsidRDefault="00422A40" w:rsidP="00422A40">
      <w:pPr>
        <w:pStyle w:val="Bibliographie"/>
        <w:jc w:val="both"/>
        <w:rPr>
          <w:sz w:val="20"/>
          <w:lang w:val="en-GB"/>
        </w:rPr>
      </w:pPr>
      <w:r w:rsidRPr="00422A40">
        <w:rPr>
          <w:b/>
          <w:bCs/>
          <w:sz w:val="20"/>
          <w:lang w:val="en-GB"/>
        </w:rPr>
        <w:t>Grove R.</w:t>
      </w:r>
      <w:r w:rsidRPr="00422A40">
        <w:rPr>
          <w:sz w:val="20"/>
          <w:lang w:val="en-GB"/>
        </w:rPr>
        <w:t xml:space="preserve"> (</w:t>
      </w:r>
      <w:r w:rsidRPr="00422A40">
        <w:rPr>
          <w:b/>
          <w:bCs/>
          <w:sz w:val="20"/>
          <w:lang w:val="en-GB"/>
        </w:rPr>
        <w:t>1995</w:t>
      </w:r>
      <w:r w:rsidRPr="00422A40">
        <w:rPr>
          <w:sz w:val="20"/>
          <w:lang w:val="en-GB"/>
        </w:rPr>
        <w:t xml:space="preserve">), </w:t>
      </w:r>
      <w:r w:rsidRPr="00422A40">
        <w:rPr>
          <w:i/>
          <w:iCs/>
          <w:sz w:val="20"/>
          <w:lang w:val="en-GB"/>
        </w:rPr>
        <w:t>Green imperialism: colonial expansion, tropical island Edens and the origins of environmentalism, 1600-1860</w:t>
      </w:r>
      <w:r w:rsidRPr="00422A40">
        <w:rPr>
          <w:sz w:val="20"/>
          <w:lang w:val="en-GB"/>
        </w:rPr>
        <w:t>, Cambridge New York Melbourne, Cambridge university Press (Studies in environment and history), xiv+540 p.</w:t>
      </w:r>
    </w:p>
    <w:p w14:paraId="0B85A83B" w14:textId="77777777" w:rsidR="00422A40" w:rsidRPr="00422A40" w:rsidRDefault="00422A40" w:rsidP="00422A40">
      <w:pPr>
        <w:pStyle w:val="Bibliographie"/>
        <w:jc w:val="both"/>
        <w:rPr>
          <w:sz w:val="20"/>
        </w:rPr>
      </w:pPr>
      <w:r w:rsidRPr="00422A40">
        <w:rPr>
          <w:b/>
          <w:bCs/>
          <w:sz w:val="20"/>
        </w:rPr>
        <w:t>Guignier A. et Prieur M.</w:t>
      </w:r>
      <w:r w:rsidRPr="00422A40">
        <w:rPr>
          <w:sz w:val="20"/>
        </w:rPr>
        <w:t xml:space="preserve"> (</w:t>
      </w:r>
      <w:r w:rsidRPr="00422A40">
        <w:rPr>
          <w:b/>
          <w:bCs/>
          <w:sz w:val="20"/>
        </w:rPr>
        <w:t>2010</w:t>
      </w:r>
      <w:r w:rsidRPr="00422A40">
        <w:rPr>
          <w:sz w:val="20"/>
        </w:rPr>
        <w:t xml:space="preserve">), « Le cadre juridique des aires protégées: France », </w:t>
      </w:r>
      <w:r w:rsidRPr="00422A40">
        <w:rPr>
          <w:i/>
          <w:iCs/>
          <w:sz w:val="20"/>
        </w:rPr>
        <w:t>IUCN-EPLP</w:t>
      </w:r>
      <w:r w:rsidRPr="00422A40">
        <w:rPr>
          <w:sz w:val="20"/>
        </w:rPr>
        <w:t>, vol. 81, pp. 1–70.</w:t>
      </w:r>
    </w:p>
    <w:p w14:paraId="2193954F" w14:textId="77777777" w:rsidR="00422A40" w:rsidRPr="00422A40" w:rsidRDefault="00422A40" w:rsidP="00422A40">
      <w:pPr>
        <w:pStyle w:val="Bibliographie"/>
        <w:jc w:val="both"/>
        <w:rPr>
          <w:sz w:val="20"/>
        </w:rPr>
      </w:pPr>
      <w:r w:rsidRPr="00422A40">
        <w:rPr>
          <w:b/>
          <w:bCs/>
          <w:sz w:val="20"/>
        </w:rPr>
        <w:t>Guyot S.</w:t>
      </w:r>
      <w:r w:rsidRPr="00422A40">
        <w:rPr>
          <w:sz w:val="20"/>
        </w:rPr>
        <w:t xml:space="preserve"> (</w:t>
      </w:r>
      <w:r w:rsidRPr="00422A40">
        <w:rPr>
          <w:b/>
          <w:bCs/>
          <w:sz w:val="20"/>
        </w:rPr>
        <w:t>2017</w:t>
      </w:r>
      <w:r w:rsidRPr="00422A40">
        <w:rPr>
          <w:sz w:val="20"/>
        </w:rPr>
        <w:t xml:space="preserve">), </w:t>
      </w:r>
      <w:r w:rsidRPr="00422A40">
        <w:rPr>
          <w:i/>
          <w:iCs/>
          <w:sz w:val="20"/>
        </w:rPr>
        <w:t>La nature, l’autre frontière: fronts écologiques au sud (Afrique du Sud, Argentine, Chili)</w:t>
      </w:r>
      <w:r w:rsidRPr="00422A40">
        <w:rPr>
          <w:sz w:val="20"/>
        </w:rPr>
        <w:t>, Bruxelles, Belgique, P.I.E. Peter Lang (EcoPolis), 309 p.</w:t>
      </w:r>
    </w:p>
    <w:p w14:paraId="35D3C22E" w14:textId="77777777" w:rsidR="00422A40" w:rsidRPr="00422A40" w:rsidRDefault="00422A40" w:rsidP="00422A40">
      <w:pPr>
        <w:pStyle w:val="Bibliographie"/>
        <w:jc w:val="both"/>
        <w:rPr>
          <w:sz w:val="20"/>
        </w:rPr>
      </w:pPr>
      <w:r w:rsidRPr="00422A40">
        <w:rPr>
          <w:b/>
          <w:bCs/>
          <w:sz w:val="20"/>
        </w:rPr>
        <w:t>Guyot S. et Richard F.</w:t>
      </w:r>
      <w:r w:rsidRPr="00422A40">
        <w:rPr>
          <w:sz w:val="20"/>
        </w:rPr>
        <w:t xml:space="preserve"> (</w:t>
      </w:r>
      <w:r w:rsidRPr="00422A40">
        <w:rPr>
          <w:b/>
          <w:bCs/>
          <w:sz w:val="20"/>
        </w:rPr>
        <w:t>2010</w:t>
      </w:r>
      <w:r w:rsidRPr="00422A40">
        <w:rPr>
          <w:sz w:val="20"/>
        </w:rPr>
        <w:t>), « Les fronts écologiques - Une clef de lecture socio-territoriale des enjeux environnementaux</w:t>
      </w:r>
      <w:r w:rsidRPr="00422A40">
        <w:rPr>
          <w:rFonts w:ascii="Arial" w:hAnsi="Arial" w:cs="Arial"/>
          <w:sz w:val="20"/>
        </w:rPr>
        <w:t> </w:t>
      </w:r>
      <w:r w:rsidRPr="00422A40">
        <w:rPr>
          <w:sz w:val="20"/>
        </w:rPr>
        <w:t>?</w:t>
      </w:r>
      <w:r w:rsidRPr="00422A40">
        <w:rPr>
          <w:rFonts w:cs="Century Gothic"/>
          <w:sz w:val="20"/>
        </w:rPr>
        <w:t> »</w:t>
      </w:r>
      <w:r w:rsidRPr="00422A40">
        <w:rPr>
          <w:sz w:val="20"/>
        </w:rPr>
        <w:t xml:space="preserve">, </w:t>
      </w:r>
      <w:r w:rsidRPr="00422A40">
        <w:rPr>
          <w:i/>
          <w:iCs/>
          <w:sz w:val="20"/>
        </w:rPr>
        <w:t>L’Espace Politique. Revue en ligne de géographie politique et de géopolitique</w:t>
      </w:r>
      <w:r w:rsidRPr="00422A40">
        <w:rPr>
          <w:sz w:val="20"/>
        </w:rPr>
        <w:t>, n°9.</w:t>
      </w:r>
    </w:p>
    <w:p w14:paraId="17CD2752" w14:textId="77777777" w:rsidR="00422A40" w:rsidRPr="00422A40" w:rsidRDefault="00422A40" w:rsidP="00422A40">
      <w:pPr>
        <w:pStyle w:val="Bibliographie"/>
        <w:jc w:val="both"/>
        <w:rPr>
          <w:sz w:val="20"/>
        </w:rPr>
      </w:pPr>
      <w:r w:rsidRPr="00422A40">
        <w:rPr>
          <w:b/>
          <w:bCs/>
          <w:sz w:val="20"/>
        </w:rPr>
        <w:t>Jolivet S.</w:t>
      </w:r>
      <w:r w:rsidRPr="00422A40">
        <w:rPr>
          <w:sz w:val="20"/>
        </w:rPr>
        <w:t xml:space="preserve"> (</w:t>
      </w:r>
      <w:r w:rsidRPr="00422A40">
        <w:rPr>
          <w:b/>
          <w:bCs/>
          <w:sz w:val="20"/>
        </w:rPr>
        <w:t>2016</w:t>
      </w:r>
      <w:r w:rsidRPr="00422A40">
        <w:rPr>
          <w:sz w:val="20"/>
        </w:rPr>
        <w:t>), « Espaces naturels</w:t>
      </w:r>
      <w:r w:rsidRPr="00422A40">
        <w:rPr>
          <w:rFonts w:ascii="Arial" w:hAnsi="Arial" w:cs="Arial"/>
          <w:sz w:val="20"/>
        </w:rPr>
        <w:t> </w:t>
      </w:r>
      <w:r w:rsidRPr="00422A40">
        <w:rPr>
          <w:sz w:val="20"/>
        </w:rPr>
        <w:t>: les nouvelles fronti</w:t>
      </w:r>
      <w:r w:rsidRPr="00422A40">
        <w:rPr>
          <w:rFonts w:cs="Century Gothic"/>
          <w:sz w:val="20"/>
        </w:rPr>
        <w:t>è</w:t>
      </w:r>
      <w:r w:rsidRPr="00422A40">
        <w:rPr>
          <w:sz w:val="20"/>
        </w:rPr>
        <w:t>res de la protection</w:t>
      </w:r>
      <w:r w:rsidRPr="00422A40">
        <w:rPr>
          <w:rFonts w:cs="Century Gothic"/>
          <w:sz w:val="20"/>
        </w:rPr>
        <w:t> »</w:t>
      </w:r>
      <w:r w:rsidRPr="00422A40">
        <w:rPr>
          <w:sz w:val="20"/>
        </w:rPr>
        <w:t xml:space="preserve">, </w:t>
      </w:r>
      <w:r w:rsidRPr="00422A40">
        <w:rPr>
          <w:i/>
          <w:iCs/>
          <w:sz w:val="20"/>
        </w:rPr>
        <w:t>Revue juridique de l’environnement</w:t>
      </w:r>
      <w:r w:rsidRPr="00422A40">
        <w:rPr>
          <w:sz w:val="20"/>
        </w:rPr>
        <w:t>, vol. 41, n°4, pp. 629</w:t>
      </w:r>
      <w:r w:rsidRPr="00422A40">
        <w:rPr>
          <w:rFonts w:ascii="Cambria Math" w:hAnsi="Cambria Math" w:cs="Cambria Math"/>
          <w:sz w:val="20"/>
        </w:rPr>
        <w:t>‑</w:t>
      </w:r>
      <w:r w:rsidRPr="00422A40">
        <w:rPr>
          <w:sz w:val="20"/>
        </w:rPr>
        <w:t>645.</w:t>
      </w:r>
    </w:p>
    <w:p w14:paraId="346A28A4" w14:textId="77777777" w:rsidR="00422A40" w:rsidRPr="00422A40" w:rsidRDefault="00422A40" w:rsidP="00422A40">
      <w:pPr>
        <w:pStyle w:val="Bibliographie"/>
        <w:jc w:val="both"/>
        <w:rPr>
          <w:sz w:val="20"/>
          <w:lang w:val="en-GB"/>
        </w:rPr>
      </w:pPr>
      <w:r w:rsidRPr="00422A40">
        <w:rPr>
          <w:b/>
          <w:bCs/>
          <w:sz w:val="20"/>
          <w:lang w:val="en-GB"/>
        </w:rPr>
        <w:t>Leenhardt P., Cazalet B., Salvat B., Claudet J. et Feral F.</w:t>
      </w:r>
      <w:r w:rsidRPr="00422A40">
        <w:rPr>
          <w:sz w:val="20"/>
          <w:lang w:val="en-GB"/>
        </w:rPr>
        <w:t xml:space="preserve"> (</w:t>
      </w:r>
      <w:r w:rsidRPr="00422A40">
        <w:rPr>
          <w:b/>
          <w:bCs/>
          <w:sz w:val="20"/>
          <w:lang w:val="en-GB"/>
        </w:rPr>
        <w:t>2013</w:t>
      </w:r>
      <w:r w:rsidRPr="00422A40">
        <w:rPr>
          <w:sz w:val="20"/>
          <w:lang w:val="en-GB"/>
        </w:rPr>
        <w:t xml:space="preserve">), « The rise of large-scale marine protected areas: Conservation or geopolitics? », </w:t>
      </w:r>
      <w:r w:rsidRPr="00422A40">
        <w:rPr>
          <w:i/>
          <w:iCs/>
          <w:sz w:val="20"/>
          <w:lang w:val="en-GB"/>
        </w:rPr>
        <w:t>Ocean &amp; Coastal Management</w:t>
      </w:r>
      <w:r w:rsidRPr="00422A40">
        <w:rPr>
          <w:sz w:val="20"/>
          <w:lang w:val="en-GB"/>
        </w:rPr>
        <w:t>, vol. 85, pp. 112</w:t>
      </w:r>
      <w:r w:rsidRPr="00422A40">
        <w:rPr>
          <w:rFonts w:ascii="Cambria Math" w:hAnsi="Cambria Math" w:cs="Cambria Math"/>
          <w:sz w:val="20"/>
          <w:lang w:val="en-GB"/>
        </w:rPr>
        <w:t>‑</w:t>
      </w:r>
      <w:r w:rsidRPr="00422A40">
        <w:rPr>
          <w:sz w:val="20"/>
          <w:lang w:val="en-GB"/>
        </w:rPr>
        <w:t>118.</w:t>
      </w:r>
    </w:p>
    <w:p w14:paraId="67A5E9BA" w14:textId="77777777" w:rsidR="00422A40" w:rsidRPr="00422A40" w:rsidRDefault="00422A40" w:rsidP="00422A40">
      <w:pPr>
        <w:pStyle w:val="Bibliographie"/>
        <w:jc w:val="both"/>
        <w:rPr>
          <w:sz w:val="20"/>
        </w:rPr>
      </w:pPr>
      <w:r w:rsidRPr="00422A40">
        <w:rPr>
          <w:b/>
          <w:bCs/>
          <w:sz w:val="20"/>
        </w:rPr>
        <w:t>Legoff N.</w:t>
      </w:r>
      <w:r w:rsidRPr="00422A40">
        <w:rPr>
          <w:sz w:val="20"/>
        </w:rPr>
        <w:t xml:space="preserve"> (</w:t>
      </w:r>
      <w:r w:rsidRPr="00422A40">
        <w:rPr>
          <w:b/>
          <w:bCs/>
          <w:sz w:val="20"/>
        </w:rPr>
        <w:t>2010</w:t>
      </w:r>
      <w:r w:rsidRPr="00422A40">
        <w:rPr>
          <w:sz w:val="20"/>
        </w:rPr>
        <w:t xml:space="preserve">), « La rapide création du Parc Naturel marin de Mayotte », </w:t>
      </w:r>
      <w:r w:rsidRPr="00422A40">
        <w:rPr>
          <w:i/>
          <w:iCs/>
          <w:sz w:val="20"/>
        </w:rPr>
        <w:t>EchoGéo</w:t>
      </w:r>
      <w:r w:rsidRPr="00422A40">
        <w:rPr>
          <w:sz w:val="20"/>
        </w:rPr>
        <w:t>.</w:t>
      </w:r>
    </w:p>
    <w:p w14:paraId="63046FB7" w14:textId="77777777" w:rsidR="00422A40" w:rsidRPr="00422A40" w:rsidRDefault="00422A40" w:rsidP="00422A40">
      <w:pPr>
        <w:pStyle w:val="Bibliographie"/>
        <w:jc w:val="both"/>
        <w:rPr>
          <w:sz w:val="20"/>
        </w:rPr>
      </w:pPr>
      <w:r w:rsidRPr="00422A40">
        <w:rPr>
          <w:b/>
          <w:bCs/>
          <w:sz w:val="20"/>
        </w:rPr>
        <w:t>Parrain C.</w:t>
      </w:r>
      <w:r w:rsidRPr="00422A40">
        <w:rPr>
          <w:sz w:val="20"/>
        </w:rPr>
        <w:t xml:space="preserve"> (</w:t>
      </w:r>
      <w:r w:rsidRPr="00422A40">
        <w:rPr>
          <w:b/>
          <w:bCs/>
          <w:sz w:val="20"/>
        </w:rPr>
        <w:t>2010</w:t>
      </w:r>
      <w:r w:rsidRPr="00422A40">
        <w:rPr>
          <w:sz w:val="20"/>
        </w:rPr>
        <w:t xml:space="preserve">), </w:t>
      </w:r>
      <w:r w:rsidRPr="00422A40">
        <w:rPr>
          <w:i/>
          <w:iCs/>
          <w:sz w:val="20"/>
        </w:rPr>
        <w:t>Territorialisation des espaces océaniques hauturiers. L’apport de la navigation à voile dans l’Océan Atlantique</w:t>
      </w:r>
      <w:r w:rsidRPr="00422A40">
        <w:rPr>
          <w:sz w:val="20"/>
        </w:rPr>
        <w:t>, thèse de doctorat, La Rochelle.</w:t>
      </w:r>
    </w:p>
    <w:p w14:paraId="3C3EB5F1" w14:textId="77777777" w:rsidR="00422A40" w:rsidRPr="00422A40" w:rsidRDefault="00422A40" w:rsidP="00422A40">
      <w:pPr>
        <w:pStyle w:val="Bibliographie"/>
        <w:jc w:val="both"/>
        <w:rPr>
          <w:sz w:val="20"/>
          <w:lang w:val="en-GB"/>
        </w:rPr>
      </w:pPr>
      <w:r w:rsidRPr="00422A40">
        <w:rPr>
          <w:b/>
          <w:bCs/>
          <w:sz w:val="20"/>
          <w:lang w:val="en-GB"/>
        </w:rPr>
        <w:t>Pearce F.</w:t>
      </w:r>
      <w:r w:rsidRPr="00422A40">
        <w:rPr>
          <w:sz w:val="20"/>
          <w:lang w:val="en-GB"/>
        </w:rPr>
        <w:t xml:space="preserve"> (</w:t>
      </w:r>
      <w:r w:rsidRPr="00422A40">
        <w:rPr>
          <w:b/>
          <w:bCs/>
          <w:sz w:val="20"/>
          <w:lang w:val="en-GB"/>
        </w:rPr>
        <w:t>2019</w:t>
      </w:r>
      <w:r w:rsidRPr="00422A40">
        <w:rPr>
          <w:sz w:val="20"/>
          <w:lang w:val="en-GB"/>
        </w:rPr>
        <w:t xml:space="preserve">), « Will Large Protected Areas Save the Oceans or Politicize Them? », </w:t>
      </w:r>
      <w:r w:rsidRPr="00422A40">
        <w:rPr>
          <w:i/>
          <w:iCs/>
          <w:sz w:val="20"/>
          <w:lang w:val="en-GB"/>
        </w:rPr>
        <w:t>Yale E360</w:t>
      </w:r>
      <w:r w:rsidRPr="00422A40">
        <w:rPr>
          <w:sz w:val="20"/>
          <w:lang w:val="en-GB"/>
        </w:rPr>
        <w:t>, 25 mars 2019.</w:t>
      </w:r>
    </w:p>
    <w:p w14:paraId="4CD6BF0F" w14:textId="77777777" w:rsidR="00422A40" w:rsidRPr="00422A40" w:rsidRDefault="00422A40" w:rsidP="00422A40">
      <w:pPr>
        <w:pStyle w:val="Bibliographie"/>
        <w:jc w:val="both"/>
        <w:rPr>
          <w:sz w:val="20"/>
        </w:rPr>
      </w:pPr>
      <w:r w:rsidRPr="00422A40">
        <w:rPr>
          <w:b/>
          <w:bCs/>
          <w:sz w:val="20"/>
        </w:rPr>
        <w:t>Pinchon R.</w:t>
      </w:r>
      <w:r w:rsidRPr="00422A40">
        <w:rPr>
          <w:sz w:val="20"/>
        </w:rPr>
        <w:t xml:space="preserve"> (</w:t>
      </w:r>
      <w:r w:rsidRPr="00422A40">
        <w:rPr>
          <w:b/>
          <w:bCs/>
          <w:sz w:val="20"/>
        </w:rPr>
        <w:t>2015</w:t>
      </w:r>
      <w:r w:rsidRPr="00422A40">
        <w:rPr>
          <w:sz w:val="20"/>
        </w:rPr>
        <w:t xml:space="preserve">), « Stratégies juridiques et aires marines protégées dans l’océan indien », </w:t>
      </w:r>
      <w:r w:rsidRPr="00422A40">
        <w:rPr>
          <w:i/>
          <w:iCs/>
          <w:sz w:val="20"/>
        </w:rPr>
        <w:t>in</w:t>
      </w:r>
      <w:r w:rsidRPr="00422A40">
        <w:rPr>
          <w:sz w:val="20"/>
        </w:rPr>
        <w:t xml:space="preserve"> Eric Naim-Gesbert, Loïc Peyen et Rémi Radiguet (dir.), </w:t>
      </w:r>
      <w:r w:rsidRPr="00422A40">
        <w:rPr>
          <w:i/>
          <w:iCs/>
          <w:sz w:val="20"/>
        </w:rPr>
        <w:t>Figures de la préservation de l’environnement outre-mer</w:t>
      </w:r>
      <w:r w:rsidRPr="00422A40">
        <w:rPr>
          <w:sz w:val="20"/>
        </w:rPr>
        <w:t>, Presses Universitaires d’Aix-Marseille, Paris, pp. 142</w:t>
      </w:r>
      <w:r w:rsidRPr="00422A40">
        <w:rPr>
          <w:rFonts w:ascii="Cambria Math" w:hAnsi="Cambria Math" w:cs="Cambria Math"/>
          <w:sz w:val="20"/>
        </w:rPr>
        <w:t>‑</w:t>
      </w:r>
      <w:r w:rsidRPr="00422A40">
        <w:rPr>
          <w:sz w:val="20"/>
        </w:rPr>
        <w:t>159.</w:t>
      </w:r>
    </w:p>
    <w:p w14:paraId="656C7A7D" w14:textId="77777777" w:rsidR="00422A40" w:rsidRPr="00422A40" w:rsidRDefault="00422A40" w:rsidP="00422A40">
      <w:pPr>
        <w:pStyle w:val="Bibliographie"/>
        <w:jc w:val="both"/>
        <w:rPr>
          <w:sz w:val="20"/>
        </w:rPr>
      </w:pPr>
      <w:r w:rsidRPr="00422A40">
        <w:rPr>
          <w:b/>
          <w:bCs/>
          <w:sz w:val="20"/>
        </w:rPr>
        <w:t>Rodary E., Castellanet C., Rossi G. et Association française des volontaires du progrès</w:t>
      </w:r>
      <w:r w:rsidRPr="00422A40">
        <w:rPr>
          <w:sz w:val="20"/>
        </w:rPr>
        <w:t xml:space="preserve"> (</w:t>
      </w:r>
      <w:r w:rsidRPr="00422A40">
        <w:rPr>
          <w:b/>
          <w:bCs/>
          <w:sz w:val="20"/>
        </w:rPr>
        <w:t>2003</w:t>
      </w:r>
      <w:r w:rsidRPr="00422A40">
        <w:rPr>
          <w:sz w:val="20"/>
        </w:rPr>
        <w:t xml:space="preserve">), </w:t>
      </w:r>
      <w:r w:rsidRPr="00422A40">
        <w:rPr>
          <w:i/>
          <w:iCs/>
          <w:sz w:val="20"/>
        </w:rPr>
        <w:t>Conservation de la nature et développement</w:t>
      </w:r>
      <w:r w:rsidRPr="00422A40">
        <w:rPr>
          <w:rFonts w:ascii="Arial" w:hAnsi="Arial" w:cs="Arial"/>
          <w:i/>
          <w:iCs/>
          <w:sz w:val="20"/>
        </w:rPr>
        <w:t> </w:t>
      </w:r>
      <w:r w:rsidRPr="00422A40">
        <w:rPr>
          <w:i/>
          <w:iCs/>
          <w:sz w:val="20"/>
        </w:rPr>
        <w:t>: l</w:t>
      </w:r>
      <w:r w:rsidRPr="00422A40">
        <w:rPr>
          <w:rFonts w:cs="Century Gothic"/>
          <w:i/>
          <w:iCs/>
          <w:sz w:val="20"/>
        </w:rPr>
        <w:t>’</w:t>
      </w:r>
      <w:r w:rsidRPr="00422A40">
        <w:rPr>
          <w:i/>
          <w:iCs/>
          <w:sz w:val="20"/>
        </w:rPr>
        <w:t>int</w:t>
      </w:r>
      <w:r w:rsidRPr="00422A40">
        <w:rPr>
          <w:rFonts w:cs="Century Gothic"/>
          <w:i/>
          <w:iCs/>
          <w:sz w:val="20"/>
        </w:rPr>
        <w:t>é</w:t>
      </w:r>
      <w:r w:rsidRPr="00422A40">
        <w:rPr>
          <w:i/>
          <w:iCs/>
          <w:sz w:val="20"/>
        </w:rPr>
        <w:t>gration impossible</w:t>
      </w:r>
      <w:r w:rsidRPr="00422A40">
        <w:rPr>
          <w:rFonts w:ascii="Arial" w:hAnsi="Arial" w:cs="Arial"/>
          <w:i/>
          <w:iCs/>
          <w:sz w:val="20"/>
        </w:rPr>
        <w:t> </w:t>
      </w:r>
      <w:r w:rsidRPr="00422A40">
        <w:rPr>
          <w:i/>
          <w:iCs/>
          <w:sz w:val="20"/>
        </w:rPr>
        <w:t>?</w:t>
      </w:r>
      <w:r w:rsidRPr="00422A40">
        <w:rPr>
          <w:sz w:val="20"/>
        </w:rPr>
        <w:t>, Paris, Karthala (Economie et développement), 308 p.</w:t>
      </w:r>
    </w:p>
    <w:p w14:paraId="113E083E" w14:textId="0DA3F7A9" w:rsidR="001E66D7" w:rsidRPr="00911CDB" w:rsidRDefault="005E0973" w:rsidP="00422A40">
      <w:pPr>
        <w:spacing w:line="240" w:lineRule="auto"/>
        <w:jc w:val="both"/>
        <w:rPr>
          <w:lang w:eastAsia="fr-FR"/>
        </w:rPr>
      </w:pPr>
      <w:r w:rsidRPr="00D322DA">
        <w:rPr>
          <w:sz w:val="20"/>
          <w:lang w:eastAsia="fr-FR"/>
        </w:rPr>
        <w:fldChar w:fldCharType="end"/>
      </w:r>
    </w:p>
    <w:sectPr w:rsidR="001E66D7" w:rsidRPr="00911CD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CF79A" w14:textId="77777777" w:rsidR="00BB339B" w:rsidRDefault="00BB339B" w:rsidP="00312E4C">
      <w:pPr>
        <w:spacing w:after="0" w:line="240" w:lineRule="auto"/>
      </w:pPr>
      <w:r>
        <w:separator/>
      </w:r>
    </w:p>
  </w:endnote>
  <w:endnote w:type="continuationSeparator" w:id="0">
    <w:p w14:paraId="247570E1" w14:textId="77777777" w:rsidR="00BB339B" w:rsidRDefault="00BB339B"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14:paraId="2BB0EE36" w14:textId="77777777"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0E8153B4" wp14:editId="1274DF69">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08F6C"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14:paraId="3DAF5865" w14:textId="50B542D1"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9757CA">
              <w:rPr>
                <w:bCs/>
                <w:noProof/>
                <w:color w:val="244061" w:themeColor="accent1" w:themeShade="80"/>
              </w:rPr>
              <w:t>6</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9757CA">
              <w:rPr>
                <w:bCs/>
                <w:noProof/>
                <w:color w:val="244061" w:themeColor="accent1" w:themeShade="80"/>
              </w:rPr>
              <w:t>8</w:t>
            </w:r>
            <w:r w:rsidR="00BA43D7" w:rsidRPr="00911CDB">
              <w:rPr>
                <w:bCs/>
                <w:color w:val="244061" w:themeColor="accent1" w:themeShade="80"/>
                <w:szCs w:val="24"/>
              </w:rPr>
              <w:fldChar w:fldCharType="end"/>
            </w:r>
            <w:r>
              <w:rPr>
                <w:bCs/>
                <w:szCs w:val="24"/>
              </w:rPr>
              <w:tab/>
            </w:r>
          </w:p>
        </w:sdtContent>
      </w:sdt>
    </w:sdtContent>
  </w:sdt>
  <w:p w14:paraId="0ADEFF2C" w14:textId="77777777" w:rsidR="00BA43D7" w:rsidRDefault="00BA43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D67E5" w14:textId="77777777" w:rsidR="00BB339B" w:rsidRDefault="00BB339B" w:rsidP="00312E4C">
      <w:pPr>
        <w:spacing w:after="0" w:line="240" w:lineRule="auto"/>
      </w:pPr>
      <w:r>
        <w:separator/>
      </w:r>
    </w:p>
  </w:footnote>
  <w:footnote w:type="continuationSeparator" w:id="0">
    <w:p w14:paraId="4A203B22" w14:textId="77777777" w:rsidR="00BB339B" w:rsidRDefault="00BB339B" w:rsidP="0031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EA4BA" w14:textId="77777777" w:rsidR="00312E4C" w:rsidRPr="00911CDB" w:rsidRDefault="001E66D7" w:rsidP="00911CDB">
    <w:pPr>
      <w:pStyle w:val="En-tte"/>
      <w:spacing w:line="300" w:lineRule="auto"/>
      <w:jc w:val="right"/>
      <w:rPr>
        <w:b/>
        <w:color w:val="244061" w:themeColor="accent1" w:themeShade="80"/>
        <w:szCs w:val="24"/>
      </w:rPr>
    </w:pPr>
    <w:r w:rsidRPr="00911CDB">
      <w:rPr>
        <w:b/>
        <w:color w:val="244061" w:themeColor="accent1" w:themeShade="80"/>
        <w:szCs w:val="24"/>
      </w:rPr>
      <w:t>Doctoriales en Sciences Sociales de l’eau</w:t>
    </w:r>
  </w:p>
  <w:p w14:paraId="75025C18" w14:textId="77777777"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14:paraId="7693ED77" w14:textId="77777777"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7BFEBF0C" wp14:editId="76F4202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F88D3"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4EAE"/>
    <w:multiLevelType w:val="multilevel"/>
    <w:tmpl w:val="E188D73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B72BC0"/>
    <w:multiLevelType w:val="hybridMultilevel"/>
    <w:tmpl w:val="25EC1A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756730"/>
    <w:multiLevelType w:val="multilevel"/>
    <w:tmpl w:val="5A5E4F9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
    <w:nsid w:val="6D3F4D14"/>
    <w:multiLevelType w:val="hybridMultilevel"/>
    <w:tmpl w:val="996AF6BA"/>
    <w:lvl w:ilvl="0" w:tplc="8F8676F2">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C"/>
    <w:rsid w:val="00002C47"/>
    <w:rsid w:val="000152E1"/>
    <w:rsid w:val="0001644B"/>
    <w:rsid w:val="000621C7"/>
    <w:rsid w:val="0006221C"/>
    <w:rsid w:val="0008369B"/>
    <w:rsid w:val="000A6B82"/>
    <w:rsid w:val="000E107B"/>
    <w:rsid w:val="00107C7F"/>
    <w:rsid w:val="001712F6"/>
    <w:rsid w:val="00191A2A"/>
    <w:rsid w:val="001928BD"/>
    <w:rsid w:val="001A613F"/>
    <w:rsid w:val="001B279F"/>
    <w:rsid w:val="001C715E"/>
    <w:rsid w:val="001D624B"/>
    <w:rsid w:val="001E66D7"/>
    <w:rsid w:val="00245EE1"/>
    <w:rsid w:val="002470AF"/>
    <w:rsid w:val="0028488A"/>
    <w:rsid w:val="00291FC6"/>
    <w:rsid w:val="002A1684"/>
    <w:rsid w:val="002C4967"/>
    <w:rsid w:val="002E0E15"/>
    <w:rsid w:val="002E3637"/>
    <w:rsid w:val="00312E4C"/>
    <w:rsid w:val="003167C9"/>
    <w:rsid w:val="00330BBB"/>
    <w:rsid w:val="00350DF9"/>
    <w:rsid w:val="00366743"/>
    <w:rsid w:val="00382C32"/>
    <w:rsid w:val="003C0786"/>
    <w:rsid w:val="003E2F02"/>
    <w:rsid w:val="004039BE"/>
    <w:rsid w:val="00422A40"/>
    <w:rsid w:val="00455345"/>
    <w:rsid w:val="00465E9D"/>
    <w:rsid w:val="00466150"/>
    <w:rsid w:val="004920A3"/>
    <w:rsid w:val="004A552D"/>
    <w:rsid w:val="005415FB"/>
    <w:rsid w:val="005653DB"/>
    <w:rsid w:val="00584175"/>
    <w:rsid w:val="005B2FE3"/>
    <w:rsid w:val="005B6667"/>
    <w:rsid w:val="005B721A"/>
    <w:rsid w:val="005E0973"/>
    <w:rsid w:val="006131F2"/>
    <w:rsid w:val="00623AA3"/>
    <w:rsid w:val="00631B63"/>
    <w:rsid w:val="006666BD"/>
    <w:rsid w:val="00675579"/>
    <w:rsid w:val="006C4D2A"/>
    <w:rsid w:val="006E27F5"/>
    <w:rsid w:val="006F4727"/>
    <w:rsid w:val="006F50A5"/>
    <w:rsid w:val="00711162"/>
    <w:rsid w:val="00712F23"/>
    <w:rsid w:val="00717C64"/>
    <w:rsid w:val="0073458C"/>
    <w:rsid w:val="00767067"/>
    <w:rsid w:val="00780C6A"/>
    <w:rsid w:val="007A1A30"/>
    <w:rsid w:val="007E53C1"/>
    <w:rsid w:val="007F7A9F"/>
    <w:rsid w:val="00800BE4"/>
    <w:rsid w:val="0082568D"/>
    <w:rsid w:val="00831953"/>
    <w:rsid w:val="008646D2"/>
    <w:rsid w:val="008674CA"/>
    <w:rsid w:val="0087149B"/>
    <w:rsid w:val="00872D90"/>
    <w:rsid w:val="00891A27"/>
    <w:rsid w:val="008E4B8C"/>
    <w:rsid w:val="008F69F4"/>
    <w:rsid w:val="00911CDB"/>
    <w:rsid w:val="00915C4A"/>
    <w:rsid w:val="00936D00"/>
    <w:rsid w:val="009409A0"/>
    <w:rsid w:val="00944414"/>
    <w:rsid w:val="00947618"/>
    <w:rsid w:val="00950E47"/>
    <w:rsid w:val="00951FFE"/>
    <w:rsid w:val="009757CA"/>
    <w:rsid w:val="00AB1ADC"/>
    <w:rsid w:val="00AB41F0"/>
    <w:rsid w:val="00AB519F"/>
    <w:rsid w:val="00AE44A3"/>
    <w:rsid w:val="00B2299F"/>
    <w:rsid w:val="00B7173F"/>
    <w:rsid w:val="00BA43D7"/>
    <w:rsid w:val="00BB339B"/>
    <w:rsid w:val="00BE1174"/>
    <w:rsid w:val="00BF1EDE"/>
    <w:rsid w:val="00C16E40"/>
    <w:rsid w:val="00C17632"/>
    <w:rsid w:val="00C6479B"/>
    <w:rsid w:val="00CB629B"/>
    <w:rsid w:val="00CC60DB"/>
    <w:rsid w:val="00D322DA"/>
    <w:rsid w:val="00D41E4A"/>
    <w:rsid w:val="00D43DEC"/>
    <w:rsid w:val="00D43E26"/>
    <w:rsid w:val="00D453B4"/>
    <w:rsid w:val="00D80D58"/>
    <w:rsid w:val="00DB6754"/>
    <w:rsid w:val="00E1692D"/>
    <w:rsid w:val="00E17BAD"/>
    <w:rsid w:val="00E62DE3"/>
    <w:rsid w:val="00E819B8"/>
    <w:rsid w:val="00E90A0D"/>
    <w:rsid w:val="00E96C3B"/>
    <w:rsid w:val="00EE61D0"/>
    <w:rsid w:val="00EE6B77"/>
    <w:rsid w:val="00F01E04"/>
    <w:rsid w:val="00F06C75"/>
    <w:rsid w:val="00F1539B"/>
    <w:rsid w:val="00F715D6"/>
    <w:rsid w:val="00F73FBD"/>
    <w:rsid w:val="00F948B6"/>
    <w:rsid w:val="00FA03E3"/>
    <w:rsid w:val="00FB3346"/>
    <w:rsid w:val="00FD4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7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styleId="Lienhypertexte">
    <w:name w:val="Hyperlink"/>
    <w:basedOn w:val="Policepardfaut"/>
    <w:uiPriority w:val="99"/>
    <w:unhideWhenUsed/>
    <w:rsid w:val="00DB6754"/>
    <w:rPr>
      <w:color w:val="0000FF" w:themeColor="hyperlink"/>
      <w:u w:val="single"/>
    </w:rPr>
  </w:style>
  <w:style w:type="character" w:customStyle="1" w:styleId="Mentionnonrsolue1">
    <w:name w:val="Mention non résolue1"/>
    <w:basedOn w:val="Policepardfaut"/>
    <w:uiPriority w:val="99"/>
    <w:semiHidden/>
    <w:unhideWhenUsed/>
    <w:rsid w:val="00DB6754"/>
    <w:rPr>
      <w:color w:val="605E5C"/>
      <w:shd w:val="clear" w:color="auto" w:fill="E1DFDD"/>
    </w:rPr>
  </w:style>
  <w:style w:type="paragraph" w:styleId="Paragraphedeliste">
    <w:name w:val="List Paragraph"/>
    <w:basedOn w:val="Normal"/>
    <w:uiPriority w:val="34"/>
    <w:qFormat/>
    <w:rsid w:val="000152E1"/>
    <w:pPr>
      <w:spacing w:after="160"/>
      <w:ind w:left="720"/>
      <w:contextualSpacing/>
      <w:jc w:val="both"/>
    </w:pPr>
    <w:rPr>
      <w:rFonts w:asciiTheme="minorHAnsi" w:hAnsiTheme="minorHAnsi"/>
      <w:szCs w:val="21"/>
    </w:rPr>
  </w:style>
  <w:style w:type="paragraph" w:styleId="Notedebasdepage">
    <w:name w:val="footnote text"/>
    <w:basedOn w:val="Normal"/>
    <w:link w:val="NotedebasdepageCar"/>
    <w:uiPriority w:val="99"/>
    <w:semiHidden/>
    <w:unhideWhenUsed/>
    <w:rsid w:val="000152E1"/>
    <w:pPr>
      <w:spacing w:after="60" w:line="240" w:lineRule="auto"/>
      <w:jc w:val="both"/>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0152E1"/>
    <w:rPr>
      <w:sz w:val="20"/>
      <w:szCs w:val="20"/>
    </w:rPr>
  </w:style>
  <w:style w:type="character" w:styleId="Appelnotedebasdep">
    <w:name w:val="footnote reference"/>
    <w:basedOn w:val="Policepardfaut"/>
    <w:uiPriority w:val="99"/>
    <w:semiHidden/>
    <w:unhideWhenUsed/>
    <w:rsid w:val="000152E1"/>
    <w:rPr>
      <w:vertAlign w:val="superscript"/>
    </w:rPr>
  </w:style>
  <w:style w:type="paragraph" w:styleId="Bibliographie">
    <w:name w:val="Bibliography"/>
    <w:basedOn w:val="Normal"/>
    <w:next w:val="Normal"/>
    <w:uiPriority w:val="37"/>
    <w:unhideWhenUsed/>
    <w:rsid w:val="005E0973"/>
    <w:pPr>
      <w:spacing w:after="240" w:line="240" w:lineRule="auto"/>
    </w:pPr>
  </w:style>
  <w:style w:type="paragraph" w:customStyle="1" w:styleId="Default">
    <w:name w:val="Default"/>
    <w:rsid w:val="006F472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
    <w:name w:val="Unresolved Mention"/>
    <w:basedOn w:val="Policepardfaut"/>
    <w:uiPriority w:val="99"/>
    <w:semiHidden/>
    <w:unhideWhenUsed/>
    <w:rsid w:val="006F50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styleId="Lienhypertexte">
    <w:name w:val="Hyperlink"/>
    <w:basedOn w:val="Policepardfaut"/>
    <w:uiPriority w:val="99"/>
    <w:unhideWhenUsed/>
    <w:rsid w:val="00DB6754"/>
    <w:rPr>
      <w:color w:val="0000FF" w:themeColor="hyperlink"/>
      <w:u w:val="single"/>
    </w:rPr>
  </w:style>
  <w:style w:type="character" w:customStyle="1" w:styleId="Mentionnonrsolue1">
    <w:name w:val="Mention non résolue1"/>
    <w:basedOn w:val="Policepardfaut"/>
    <w:uiPriority w:val="99"/>
    <w:semiHidden/>
    <w:unhideWhenUsed/>
    <w:rsid w:val="00DB6754"/>
    <w:rPr>
      <w:color w:val="605E5C"/>
      <w:shd w:val="clear" w:color="auto" w:fill="E1DFDD"/>
    </w:rPr>
  </w:style>
  <w:style w:type="paragraph" w:styleId="Paragraphedeliste">
    <w:name w:val="List Paragraph"/>
    <w:basedOn w:val="Normal"/>
    <w:uiPriority w:val="34"/>
    <w:qFormat/>
    <w:rsid w:val="000152E1"/>
    <w:pPr>
      <w:spacing w:after="160"/>
      <w:ind w:left="720"/>
      <w:contextualSpacing/>
      <w:jc w:val="both"/>
    </w:pPr>
    <w:rPr>
      <w:rFonts w:asciiTheme="minorHAnsi" w:hAnsiTheme="minorHAnsi"/>
      <w:szCs w:val="21"/>
    </w:rPr>
  </w:style>
  <w:style w:type="paragraph" w:styleId="Notedebasdepage">
    <w:name w:val="footnote text"/>
    <w:basedOn w:val="Normal"/>
    <w:link w:val="NotedebasdepageCar"/>
    <w:uiPriority w:val="99"/>
    <w:semiHidden/>
    <w:unhideWhenUsed/>
    <w:rsid w:val="000152E1"/>
    <w:pPr>
      <w:spacing w:after="60" w:line="240" w:lineRule="auto"/>
      <w:jc w:val="both"/>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0152E1"/>
    <w:rPr>
      <w:sz w:val="20"/>
      <w:szCs w:val="20"/>
    </w:rPr>
  </w:style>
  <w:style w:type="character" w:styleId="Appelnotedebasdep">
    <w:name w:val="footnote reference"/>
    <w:basedOn w:val="Policepardfaut"/>
    <w:uiPriority w:val="99"/>
    <w:semiHidden/>
    <w:unhideWhenUsed/>
    <w:rsid w:val="000152E1"/>
    <w:rPr>
      <w:vertAlign w:val="superscript"/>
    </w:rPr>
  </w:style>
  <w:style w:type="paragraph" w:styleId="Bibliographie">
    <w:name w:val="Bibliography"/>
    <w:basedOn w:val="Normal"/>
    <w:next w:val="Normal"/>
    <w:uiPriority w:val="37"/>
    <w:unhideWhenUsed/>
    <w:rsid w:val="005E0973"/>
    <w:pPr>
      <w:spacing w:after="240" w:line="240" w:lineRule="auto"/>
    </w:pPr>
  </w:style>
  <w:style w:type="paragraph" w:customStyle="1" w:styleId="Default">
    <w:name w:val="Default"/>
    <w:rsid w:val="006F472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
    <w:name w:val="Unresolved Mention"/>
    <w:basedOn w:val="Policepardfaut"/>
    <w:uiPriority w:val="99"/>
    <w:semiHidden/>
    <w:unhideWhenUsed/>
    <w:rsid w:val="006F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manuelle.surmont@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DA5C-7E05-4F12-8B55-85152A14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9007</Words>
  <Characters>49542</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58433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4</cp:revision>
  <cp:lastPrinted>2019-03-28T09:00:00Z</cp:lastPrinted>
  <dcterms:created xsi:type="dcterms:W3CDTF">2019-05-28T13:57:00Z</dcterms:created>
  <dcterms:modified xsi:type="dcterms:W3CDTF">2019-06-24T10:25:00Z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id="hh7ee6m1"/&gt;&lt;style id="http://www.zotero.org/styles/economie-et-statistique"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